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662DF8" w14:textId="77777777" w:rsidR="00AE6B9A" w:rsidRPr="00CF02EC" w:rsidRDefault="00F140EA" w:rsidP="006A78E9">
      <w:pPr>
        <w:rPr>
          <w:rFonts w:ascii="Arial" w:hAnsi="Arial" w:cs="Arial"/>
          <w:bCs/>
        </w:rPr>
      </w:pPr>
      <w:r w:rsidRPr="00CF02EC">
        <w:rPr>
          <w:rFonts w:ascii="Arial" w:hAnsi="Arial" w:cs="Arial"/>
          <w:b/>
        </w:rPr>
        <w:tab/>
      </w:r>
      <w:r w:rsidRPr="00CF02EC">
        <w:rPr>
          <w:rFonts w:ascii="Arial" w:hAnsi="Arial" w:cs="Arial"/>
          <w:b/>
        </w:rPr>
        <w:tab/>
      </w:r>
      <w:r w:rsidRPr="00CF02EC">
        <w:rPr>
          <w:rFonts w:ascii="Arial" w:hAnsi="Arial" w:cs="Arial"/>
          <w:b/>
        </w:rPr>
        <w:tab/>
      </w:r>
      <w:r w:rsidRPr="00CF02EC">
        <w:rPr>
          <w:rFonts w:ascii="Arial" w:hAnsi="Arial" w:cs="Arial"/>
          <w:bCs/>
        </w:rPr>
        <w:tab/>
      </w:r>
      <w:r w:rsidRPr="00CF02EC">
        <w:rPr>
          <w:rFonts w:ascii="Arial" w:hAnsi="Arial" w:cs="Arial"/>
          <w:bCs/>
        </w:rPr>
        <w:tab/>
      </w:r>
    </w:p>
    <w:p w14:paraId="3DFE80C0" w14:textId="77777777" w:rsidR="00AE6B9A" w:rsidRPr="00CF02EC" w:rsidRDefault="00F140EA" w:rsidP="006A78E9">
      <w:pPr>
        <w:tabs>
          <w:tab w:val="left" w:pos="6533"/>
        </w:tabs>
        <w:rPr>
          <w:rFonts w:ascii="Arial" w:hAnsi="Arial" w:cs="Arial"/>
          <w:b/>
        </w:rPr>
      </w:pPr>
      <w:r w:rsidRPr="00CF02EC">
        <w:rPr>
          <w:rFonts w:ascii="Arial" w:hAnsi="Arial" w:cs="Arial"/>
          <w:b/>
        </w:rPr>
        <w:tab/>
      </w:r>
    </w:p>
    <w:p w14:paraId="679E10C0" w14:textId="77777777" w:rsidR="00AE6B9A" w:rsidRPr="00CF02EC" w:rsidRDefault="00AE6B9A" w:rsidP="006A78E9">
      <w:pPr>
        <w:rPr>
          <w:rFonts w:ascii="Arial" w:hAnsi="Arial" w:cs="Arial"/>
        </w:rPr>
      </w:pPr>
    </w:p>
    <w:p w14:paraId="35F58F23" w14:textId="77777777" w:rsidR="00F140EA" w:rsidRPr="00CF02EC" w:rsidRDefault="00F140EA" w:rsidP="00541F2A">
      <w:pPr>
        <w:rPr>
          <w:rFonts w:ascii="Arial" w:hAnsi="Arial" w:cs="Arial"/>
          <w:b/>
          <w:sz w:val="36"/>
          <w:szCs w:val="36"/>
        </w:rPr>
      </w:pPr>
      <w:r w:rsidRPr="00CF02EC">
        <w:rPr>
          <w:rFonts w:ascii="Arial" w:hAnsi="Arial" w:cs="Arial"/>
          <w:b/>
          <w:sz w:val="36"/>
          <w:szCs w:val="36"/>
        </w:rPr>
        <w:t>Freedom of Information Act Request</w:t>
      </w:r>
    </w:p>
    <w:p w14:paraId="2880EF15" w14:textId="1DE00C36" w:rsidR="00F140EA" w:rsidRPr="00CF02EC" w:rsidRDefault="00F140EA" w:rsidP="00541F2A">
      <w:pPr>
        <w:rPr>
          <w:rFonts w:ascii="Arial" w:hAnsi="Arial" w:cs="Arial"/>
          <w:szCs w:val="36"/>
        </w:rPr>
      </w:pPr>
      <w:r>
        <w:rPr>
          <w:rFonts w:ascii="Arial" w:hAnsi="Arial" w:cs="Arial"/>
          <w:szCs w:val="36"/>
        </w:rPr>
        <w:br/>
      </w:r>
      <w:r w:rsidRPr="00CF02EC">
        <w:rPr>
          <w:rFonts w:ascii="Arial" w:hAnsi="Arial" w:cs="Arial"/>
          <w:szCs w:val="36"/>
        </w:rPr>
        <w:t xml:space="preserve">Reference: </w:t>
      </w:r>
      <w:r w:rsidRPr="00CF02EC">
        <w:rPr>
          <w:rFonts w:ascii="Arial" w:hAnsi="Arial" w:cs="Arial"/>
          <w:szCs w:val="36"/>
        </w:rPr>
        <w:tab/>
      </w:r>
      <w:bookmarkStart w:id="0" w:name="R0bd164e4dbe740bbb4bd60e1b548f6ff"/>
      <w:r w:rsidRPr="00A55C34">
        <w:rPr>
          <w:rFonts w:ascii="Arial" w:hAnsi="Arial" w:cs="Arial"/>
          <w:bCs/>
        </w:rPr>
        <w:t>ECC21429519 10 26</w:t>
      </w:r>
      <w:bookmarkEnd w:id="0"/>
      <w:r w:rsidRPr="00CF02EC">
        <w:rPr>
          <w:rFonts w:ascii="Arial" w:hAnsi="Arial" w:cs="Arial"/>
          <w:szCs w:val="36"/>
        </w:rPr>
        <w:br/>
        <w:t>Response:</w:t>
      </w:r>
      <w:r w:rsidRPr="00CF02EC">
        <w:rPr>
          <w:rFonts w:ascii="Arial" w:hAnsi="Arial" w:cs="Arial"/>
          <w:szCs w:val="36"/>
        </w:rPr>
        <w:tab/>
      </w:r>
      <w:r w:rsidR="00CC113F">
        <w:rPr>
          <w:rFonts w:ascii="Arial" w:hAnsi="Arial" w:cs="Arial"/>
          <w:szCs w:val="36"/>
        </w:rPr>
        <w:t>19 October 2026</w:t>
      </w:r>
    </w:p>
    <w:p w14:paraId="7560C966" w14:textId="77777777" w:rsidR="00F140EA" w:rsidRDefault="00F140EA" w:rsidP="00541F2A">
      <w:pPr>
        <w:rPr>
          <w:rFonts w:ascii="Arial" w:hAnsi="Arial" w:cs="Arial"/>
          <w:i/>
        </w:rPr>
      </w:pPr>
    </w:p>
    <w:p w14:paraId="1D1B46EB" w14:textId="185184D3" w:rsidR="00F140EA" w:rsidRPr="0069363B" w:rsidRDefault="00F140EA" w:rsidP="00541F2A">
      <w:pPr>
        <w:rPr>
          <w:rFonts w:ascii="Arial" w:hAnsi="Arial" w:cs="Arial"/>
        </w:rPr>
      </w:pPr>
      <w:r w:rsidRPr="0069363B">
        <w:rPr>
          <w:rFonts w:ascii="Arial" w:hAnsi="Arial" w:cs="Arial"/>
        </w:rPr>
        <w:t xml:space="preserve">I can confirm that Essex County Council </w:t>
      </w:r>
      <w:r w:rsidR="00CC113F">
        <w:rPr>
          <w:rFonts w:ascii="Arial" w:hAnsi="Arial" w:cs="Arial"/>
        </w:rPr>
        <w:t>does hold this information, and where we are able to release this, our response is listed below.</w:t>
      </w:r>
    </w:p>
    <w:p w14:paraId="3A7C5866" w14:textId="77777777" w:rsidR="00F140EA" w:rsidRDefault="00F140EA" w:rsidP="00541F2A">
      <w:pPr>
        <w:rPr>
          <w:rFonts w:ascii="Arial" w:hAnsi="Arial" w:cs="Arial"/>
        </w:rPr>
      </w:pPr>
    </w:p>
    <w:p w14:paraId="51341D39" w14:textId="77777777" w:rsidR="00CC113F" w:rsidRPr="00CC113F" w:rsidRDefault="00CC113F" w:rsidP="00CC113F">
      <w:pPr>
        <w:pBdr>
          <w:top w:val="single" w:sz="4" w:space="1" w:color="auto"/>
          <w:left w:val="single" w:sz="4" w:space="4" w:color="auto"/>
          <w:bottom w:val="single" w:sz="4" w:space="1" w:color="auto"/>
          <w:right w:val="single" w:sz="4" w:space="4" w:color="auto"/>
        </w:pBdr>
        <w:shd w:val="clear" w:color="auto" w:fill="F2DBDB" w:themeFill="accent2" w:themeFillTint="33"/>
        <w:rPr>
          <w:rFonts w:ascii="Arial" w:hAnsi="Arial" w:cs="Arial"/>
          <w:b/>
        </w:rPr>
      </w:pPr>
      <w:r w:rsidRPr="00CC113F">
        <w:rPr>
          <w:rFonts w:ascii="Arial" w:hAnsi="Arial" w:cs="Arial"/>
          <w:b/>
        </w:rPr>
        <w:t>From: 2026-08-01</w:t>
      </w:r>
    </w:p>
    <w:p w14:paraId="5752030D" w14:textId="77777777" w:rsidR="00CC113F" w:rsidRPr="00CC113F" w:rsidRDefault="00CC113F" w:rsidP="00CC113F">
      <w:pPr>
        <w:pBdr>
          <w:top w:val="single" w:sz="4" w:space="1" w:color="auto"/>
          <w:left w:val="single" w:sz="4" w:space="4" w:color="auto"/>
          <w:bottom w:val="single" w:sz="4" w:space="1" w:color="auto"/>
          <w:right w:val="single" w:sz="4" w:space="4" w:color="auto"/>
        </w:pBdr>
        <w:shd w:val="clear" w:color="auto" w:fill="F2DBDB" w:themeFill="accent2" w:themeFillTint="33"/>
        <w:rPr>
          <w:rFonts w:ascii="Arial" w:hAnsi="Arial" w:cs="Arial"/>
          <w:b/>
        </w:rPr>
      </w:pPr>
      <w:r w:rsidRPr="00CC113F">
        <w:rPr>
          <w:rFonts w:ascii="Arial" w:hAnsi="Arial" w:cs="Arial"/>
          <w:b/>
        </w:rPr>
        <w:t>To: 2026-10-15</w:t>
      </w:r>
    </w:p>
    <w:p w14:paraId="00C45F96" w14:textId="77777777" w:rsidR="00CC113F" w:rsidRDefault="00CC113F" w:rsidP="00CC113F">
      <w:pPr>
        <w:pBdr>
          <w:top w:val="single" w:sz="4" w:space="1" w:color="auto"/>
          <w:left w:val="single" w:sz="4" w:space="4" w:color="auto"/>
          <w:bottom w:val="single" w:sz="4" w:space="1" w:color="auto"/>
          <w:right w:val="single" w:sz="4" w:space="4" w:color="auto"/>
        </w:pBdr>
        <w:shd w:val="clear" w:color="auto" w:fill="F2DBDB" w:themeFill="accent2" w:themeFillTint="33"/>
        <w:rPr>
          <w:rFonts w:ascii="Arial" w:hAnsi="Arial" w:cs="Arial"/>
          <w:b/>
        </w:rPr>
      </w:pPr>
    </w:p>
    <w:p w14:paraId="79ED226A" w14:textId="239FFB4A" w:rsidR="00CC113F" w:rsidRPr="00CC113F" w:rsidRDefault="00CC113F" w:rsidP="00CC113F">
      <w:pPr>
        <w:pBdr>
          <w:top w:val="single" w:sz="4" w:space="1" w:color="auto"/>
          <w:left w:val="single" w:sz="4" w:space="4" w:color="auto"/>
          <w:bottom w:val="single" w:sz="4" w:space="1" w:color="auto"/>
          <w:right w:val="single" w:sz="4" w:space="4" w:color="auto"/>
        </w:pBdr>
        <w:shd w:val="clear" w:color="auto" w:fill="F2DBDB" w:themeFill="accent2" w:themeFillTint="33"/>
        <w:rPr>
          <w:rFonts w:ascii="Arial" w:hAnsi="Arial" w:cs="Arial"/>
          <w:b/>
        </w:rPr>
      </w:pPr>
      <w:r w:rsidRPr="00CC113F">
        <w:rPr>
          <w:rFonts w:ascii="Arial" w:hAnsi="Arial" w:cs="Arial"/>
          <w:b/>
        </w:rPr>
        <w:t>Freedom of Information Act Request</w:t>
      </w:r>
      <w:r>
        <w:rPr>
          <w:rFonts w:ascii="Arial" w:hAnsi="Arial" w:cs="Arial"/>
          <w:b/>
        </w:rPr>
        <w:t xml:space="preserve"> </w:t>
      </w:r>
      <w:r w:rsidRPr="00CC113F">
        <w:rPr>
          <w:rFonts w:ascii="Arial" w:hAnsi="Arial" w:cs="Arial"/>
          <w:b/>
        </w:rPr>
        <w:t>Please could you kindly send me any information you may hold relating to Paupers funerals carried</w:t>
      </w:r>
    </w:p>
    <w:p w14:paraId="669C135B" w14:textId="55AD1442" w:rsidR="00CC113F" w:rsidRPr="00CC113F" w:rsidRDefault="00CC113F" w:rsidP="00CC113F">
      <w:pPr>
        <w:pBdr>
          <w:top w:val="single" w:sz="4" w:space="1" w:color="auto"/>
          <w:left w:val="single" w:sz="4" w:space="4" w:color="auto"/>
          <w:bottom w:val="single" w:sz="4" w:space="1" w:color="auto"/>
          <w:right w:val="single" w:sz="4" w:space="4" w:color="auto"/>
        </w:pBdr>
        <w:shd w:val="clear" w:color="auto" w:fill="F2DBDB" w:themeFill="accent2" w:themeFillTint="33"/>
        <w:rPr>
          <w:rFonts w:ascii="Arial" w:hAnsi="Arial" w:cs="Arial"/>
          <w:b/>
        </w:rPr>
      </w:pPr>
      <w:r w:rsidRPr="00CC113F">
        <w:rPr>
          <w:rFonts w:ascii="Arial" w:hAnsi="Arial" w:cs="Arial"/>
          <w:b/>
        </w:rPr>
        <w:t>(sometimes referred to as 'Public Health Act' Funerals) where persons who have died with no</w:t>
      </w:r>
      <w:r>
        <w:rPr>
          <w:rFonts w:ascii="Arial" w:hAnsi="Arial" w:cs="Arial"/>
          <w:b/>
        </w:rPr>
        <w:t xml:space="preserve"> </w:t>
      </w:r>
      <w:r w:rsidRPr="00CC113F">
        <w:rPr>
          <w:rFonts w:ascii="Arial" w:hAnsi="Arial" w:cs="Arial"/>
          <w:b/>
        </w:rPr>
        <w:t>known next of kin (blood relatives) since 1/8/26 to the day of your reply (or as close as possible).</w:t>
      </w:r>
    </w:p>
    <w:p w14:paraId="0C9F78CE" w14:textId="77777777" w:rsidR="00CC113F" w:rsidRPr="00CC113F" w:rsidRDefault="00CC113F" w:rsidP="00CC113F">
      <w:pPr>
        <w:pBdr>
          <w:top w:val="single" w:sz="4" w:space="1" w:color="auto"/>
          <w:left w:val="single" w:sz="4" w:space="4" w:color="auto"/>
          <w:bottom w:val="single" w:sz="4" w:space="1" w:color="auto"/>
          <w:right w:val="single" w:sz="4" w:space="4" w:color="auto"/>
        </w:pBdr>
        <w:shd w:val="clear" w:color="auto" w:fill="F2DBDB" w:themeFill="accent2" w:themeFillTint="33"/>
        <w:rPr>
          <w:rFonts w:ascii="Arial" w:hAnsi="Arial" w:cs="Arial"/>
          <w:b/>
        </w:rPr>
      </w:pPr>
      <w:r w:rsidRPr="00CC113F">
        <w:rPr>
          <w:rFonts w:ascii="Arial" w:hAnsi="Arial" w:cs="Arial"/>
          <w:b/>
        </w:rPr>
        <w:t>I confirm that this is a new request for new data only.</w:t>
      </w:r>
    </w:p>
    <w:p w14:paraId="5CEA3C25" w14:textId="77777777" w:rsidR="00CC113F" w:rsidRPr="00CC113F" w:rsidRDefault="00CC113F" w:rsidP="00CC113F">
      <w:pPr>
        <w:pBdr>
          <w:top w:val="single" w:sz="4" w:space="1" w:color="auto"/>
          <w:left w:val="single" w:sz="4" w:space="4" w:color="auto"/>
          <w:bottom w:val="single" w:sz="4" w:space="1" w:color="auto"/>
          <w:right w:val="single" w:sz="4" w:space="4" w:color="auto"/>
        </w:pBdr>
        <w:shd w:val="clear" w:color="auto" w:fill="F2DBDB" w:themeFill="accent2" w:themeFillTint="33"/>
        <w:rPr>
          <w:rFonts w:ascii="Arial" w:hAnsi="Arial" w:cs="Arial"/>
          <w:b/>
        </w:rPr>
      </w:pPr>
      <w:r w:rsidRPr="00CC113F">
        <w:rPr>
          <w:rFonts w:ascii="Arial" w:hAnsi="Arial" w:cs="Arial"/>
          <w:b/>
        </w:rPr>
        <w:t>Please include:</w:t>
      </w:r>
    </w:p>
    <w:p w14:paraId="211231F5" w14:textId="77777777" w:rsidR="00CC113F" w:rsidRPr="00CC113F" w:rsidRDefault="00CC113F" w:rsidP="00CC113F">
      <w:pPr>
        <w:pBdr>
          <w:top w:val="single" w:sz="4" w:space="1" w:color="auto"/>
          <w:left w:val="single" w:sz="4" w:space="4" w:color="auto"/>
          <w:bottom w:val="single" w:sz="4" w:space="1" w:color="auto"/>
          <w:right w:val="single" w:sz="4" w:space="4" w:color="auto"/>
        </w:pBdr>
        <w:shd w:val="clear" w:color="auto" w:fill="F2DBDB" w:themeFill="accent2" w:themeFillTint="33"/>
        <w:rPr>
          <w:rFonts w:ascii="Arial" w:hAnsi="Arial" w:cs="Arial"/>
          <w:b/>
        </w:rPr>
      </w:pPr>
      <w:r w:rsidRPr="00CC113F">
        <w:rPr>
          <w:rFonts w:ascii="Arial" w:hAnsi="Arial" w:cs="Arial"/>
          <w:b/>
        </w:rPr>
        <w:t>1. full names of deceased persons,</w:t>
      </w:r>
    </w:p>
    <w:p w14:paraId="521347AA" w14:textId="77777777" w:rsidR="00CC113F" w:rsidRPr="00CC113F" w:rsidRDefault="00CC113F" w:rsidP="00CC113F">
      <w:pPr>
        <w:pBdr>
          <w:top w:val="single" w:sz="4" w:space="1" w:color="auto"/>
          <w:left w:val="single" w:sz="4" w:space="4" w:color="auto"/>
          <w:bottom w:val="single" w:sz="4" w:space="1" w:color="auto"/>
          <w:right w:val="single" w:sz="4" w:space="4" w:color="auto"/>
        </w:pBdr>
        <w:shd w:val="clear" w:color="auto" w:fill="F2DBDB" w:themeFill="accent2" w:themeFillTint="33"/>
        <w:rPr>
          <w:rFonts w:ascii="Arial" w:hAnsi="Arial" w:cs="Arial"/>
          <w:b/>
        </w:rPr>
      </w:pPr>
      <w:r w:rsidRPr="00CC113F">
        <w:rPr>
          <w:rFonts w:ascii="Arial" w:hAnsi="Arial" w:cs="Arial"/>
          <w:b/>
        </w:rPr>
        <w:t>2. dates of death,</w:t>
      </w:r>
    </w:p>
    <w:p w14:paraId="48B11F6C" w14:textId="77777777" w:rsidR="00CC113F" w:rsidRPr="00CC113F" w:rsidRDefault="00CC113F" w:rsidP="00CC113F">
      <w:pPr>
        <w:pBdr>
          <w:top w:val="single" w:sz="4" w:space="1" w:color="auto"/>
          <w:left w:val="single" w:sz="4" w:space="4" w:color="auto"/>
          <w:bottom w:val="single" w:sz="4" w:space="1" w:color="auto"/>
          <w:right w:val="single" w:sz="4" w:space="4" w:color="auto"/>
        </w:pBdr>
        <w:shd w:val="clear" w:color="auto" w:fill="F2DBDB" w:themeFill="accent2" w:themeFillTint="33"/>
        <w:rPr>
          <w:rFonts w:ascii="Arial" w:hAnsi="Arial" w:cs="Arial"/>
          <w:b/>
        </w:rPr>
      </w:pPr>
      <w:r w:rsidRPr="00CC113F">
        <w:rPr>
          <w:rFonts w:ascii="Arial" w:hAnsi="Arial" w:cs="Arial"/>
          <w:b/>
        </w:rPr>
        <w:t>3. marital status,</w:t>
      </w:r>
    </w:p>
    <w:p w14:paraId="4E0F43D5" w14:textId="77777777" w:rsidR="00CC113F" w:rsidRPr="00CC113F" w:rsidRDefault="00CC113F" w:rsidP="00CC113F">
      <w:pPr>
        <w:pBdr>
          <w:top w:val="single" w:sz="4" w:space="1" w:color="auto"/>
          <w:left w:val="single" w:sz="4" w:space="4" w:color="auto"/>
          <w:bottom w:val="single" w:sz="4" w:space="1" w:color="auto"/>
          <w:right w:val="single" w:sz="4" w:space="4" w:color="auto"/>
        </w:pBdr>
        <w:shd w:val="clear" w:color="auto" w:fill="F2DBDB" w:themeFill="accent2" w:themeFillTint="33"/>
        <w:rPr>
          <w:rFonts w:ascii="Arial" w:hAnsi="Arial" w:cs="Arial"/>
          <w:b/>
        </w:rPr>
      </w:pPr>
      <w:r w:rsidRPr="00CC113F">
        <w:rPr>
          <w:rFonts w:ascii="Arial" w:hAnsi="Arial" w:cs="Arial"/>
          <w:b/>
        </w:rPr>
        <w:t>4. maiden surnames of married or widowed females,</w:t>
      </w:r>
    </w:p>
    <w:p w14:paraId="3AAA14CD" w14:textId="77777777" w:rsidR="00CC113F" w:rsidRPr="00CC113F" w:rsidRDefault="00CC113F" w:rsidP="00CC113F">
      <w:pPr>
        <w:pBdr>
          <w:top w:val="single" w:sz="4" w:space="1" w:color="auto"/>
          <w:left w:val="single" w:sz="4" w:space="4" w:color="auto"/>
          <w:bottom w:val="single" w:sz="4" w:space="1" w:color="auto"/>
          <w:right w:val="single" w:sz="4" w:space="4" w:color="auto"/>
        </w:pBdr>
        <w:shd w:val="clear" w:color="auto" w:fill="F2DBDB" w:themeFill="accent2" w:themeFillTint="33"/>
        <w:rPr>
          <w:rFonts w:ascii="Arial" w:hAnsi="Arial" w:cs="Arial"/>
          <w:b/>
        </w:rPr>
      </w:pPr>
      <w:r w:rsidRPr="00CC113F">
        <w:rPr>
          <w:rFonts w:ascii="Arial" w:hAnsi="Arial" w:cs="Arial"/>
          <w:b/>
        </w:rPr>
        <w:t>5. dates of birth or ages at death,</w:t>
      </w:r>
    </w:p>
    <w:p w14:paraId="29ECCED2" w14:textId="77777777" w:rsidR="00CC113F" w:rsidRPr="00CC113F" w:rsidRDefault="00CC113F" w:rsidP="00CC113F">
      <w:pPr>
        <w:pBdr>
          <w:top w:val="single" w:sz="4" w:space="1" w:color="auto"/>
          <w:left w:val="single" w:sz="4" w:space="4" w:color="auto"/>
          <w:bottom w:val="single" w:sz="4" w:space="1" w:color="auto"/>
          <w:right w:val="single" w:sz="4" w:space="4" w:color="auto"/>
        </w:pBdr>
        <w:shd w:val="clear" w:color="auto" w:fill="F2DBDB" w:themeFill="accent2" w:themeFillTint="33"/>
        <w:rPr>
          <w:rFonts w:ascii="Arial" w:hAnsi="Arial" w:cs="Arial"/>
          <w:b/>
        </w:rPr>
      </w:pPr>
      <w:r w:rsidRPr="00CC113F">
        <w:rPr>
          <w:rFonts w:ascii="Arial" w:hAnsi="Arial" w:cs="Arial"/>
          <w:b/>
        </w:rPr>
        <w:t>6. last known addresses,</w:t>
      </w:r>
    </w:p>
    <w:p w14:paraId="7CC719AA" w14:textId="77777777" w:rsidR="00CC113F" w:rsidRPr="00CC113F" w:rsidRDefault="00CC113F" w:rsidP="00CC113F">
      <w:pPr>
        <w:pBdr>
          <w:top w:val="single" w:sz="4" w:space="1" w:color="auto"/>
          <w:left w:val="single" w:sz="4" w:space="4" w:color="auto"/>
          <w:bottom w:val="single" w:sz="4" w:space="1" w:color="auto"/>
          <w:right w:val="single" w:sz="4" w:space="4" w:color="auto"/>
        </w:pBdr>
        <w:shd w:val="clear" w:color="auto" w:fill="F2DBDB" w:themeFill="accent2" w:themeFillTint="33"/>
        <w:rPr>
          <w:rFonts w:ascii="Arial" w:hAnsi="Arial" w:cs="Arial"/>
          <w:b/>
        </w:rPr>
      </w:pPr>
      <w:r w:rsidRPr="00CC113F">
        <w:rPr>
          <w:rFonts w:ascii="Arial" w:hAnsi="Arial" w:cs="Arial"/>
          <w:b/>
        </w:rPr>
        <w:t>7. estimated value of estates,</w:t>
      </w:r>
    </w:p>
    <w:p w14:paraId="59F3667E" w14:textId="4DFF00E2" w:rsidR="00F140EA" w:rsidRDefault="00CC113F" w:rsidP="00CC113F">
      <w:pPr>
        <w:pBdr>
          <w:top w:val="single" w:sz="4" w:space="1" w:color="auto"/>
          <w:left w:val="single" w:sz="4" w:space="4" w:color="auto"/>
          <w:bottom w:val="single" w:sz="4" w:space="1" w:color="auto"/>
          <w:right w:val="single" w:sz="4" w:space="4" w:color="auto"/>
        </w:pBdr>
        <w:shd w:val="clear" w:color="auto" w:fill="F2DBDB" w:themeFill="accent2" w:themeFillTint="33"/>
        <w:rPr>
          <w:rFonts w:ascii="Arial" w:hAnsi="Arial" w:cs="Arial"/>
          <w:bCs/>
        </w:rPr>
      </w:pPr>
      <w:r w:rsidRPr="00CC113F">
        <w:rPr>
          <w:rFonts w:ascii="Arial" w:hAnsi="Arial" w:cs="Arial"/>
          <w:b/>
        </w:rPr>
        <w:t>8. date(s) when the information was passed (or information that is about to be or likely to be</w:t>
      </w:r>
      <w:r>
        <w:rPr>
          <w:rFonts w:ascii="Arial" w:hAnsi="Arial" w:cs="Arial"/>
          <w:b/>
        </w:rPr>
        <w:t xml:space="preserve"> </w:t>
      </w:r>
      <w:r w:rsidRPr="00CC113F">
        <w:rPr>
          <w:rFonts w:ascii="Arial" w:hAnsi="Arial" w:cs="Arial"/>
          <w:b/>
        </w:rPr>
        <w:t>passed) to any third party, if so to whom, or confirmation that this will not be happening and the</w:t>
      </w:r>
      <w:r>
        <w:rPr>
          <w:rFonts w:ascii="Arial" w:hAnsi="Arial" w:cs="Arial"/>
          <w:b/>
        </w:rPr>
        <w:t xml:space="preserve"> </w:t>
      </w:r>
      <w:r w:rsidRPr="00CC113F">
        <w:rPr>
          <w:rFonts w:ascii="Arial" w:hAnsi="Arial" w:cs="Arial"/>
          <w:b/>
        </w:rPr>
        <w:t>reason why.</w:t>
      </w:r>
    </w:p>
    <w:p w14:paraId="3697469F" w14:textId="75781EC9" w:rsidR="00CC113F" w:rsidRPr="00CC113F" w:rsidRDefault="00CC113F" w:rsidP="00CC113F">
      <w:pPr>
        <w:pStyle w:val="paragraph"/>
        <w:spacing w:before="0" w:beforeAutospacing="0" w:after="0" w:afterAutospacing="0"/>
        <w:textAlignment w:val="baseline"/>
        <w:rPr>
          <w:rFonts w:ascii="Arial" w:hAnsi="Arial" w:cs="Arial"/>
        </w:rPr>
      </w:pPr>
      <w:bookmarkStart w:id="1" w:name="usercontactbegin"/>
      <w:bookmarkEnd w:id="1"/>
    </w:p>
    <w:p w14:paraId="647D1442" w14:textId="1C41F56B" w:rsidR="00CC113F" w:rsidRPr="00CC113F" w:rsidRDefault="00CC113F" w:rsidP="00CC113F">
      <w:pPr>
        <w:pStyle w:val="paragraph"/>
        <w:spacing w:before="0" w:beforeAutospacing="0" w:after="0" w:afterAutospacing="0"/>
        <w:textAlignment w:val="baseline"/>
        <w:rPr>
          <w:rFonts w:ascii="Arial" w:hAnsi="Arial" w:cs="Arial"/>
        </w:rPr>
      </w:pPr>
      <w:r w:rsidRPr="00CC113F">
        <w:rPr>
          <w:rStyle w:val="normaltextrun"/>
          <w:rFonts w:ascii="Arial" w:hAnsi="Arial" w:cs="Arial"/>
          <w:b/>
          <w:bCs/>
          <w:color w:val="000000"/>
        </w:rPr>
        <w:t>Summary of Response</w:t>
      </w:r>
    </w:p>
    <w:p w14:paraId="2D7F014B" w14:textId="2970BFBF" w:rsidR="00CC113F" w:rsidRPr="00CC113F" w:rsidRDefault="00CC113F" w:rsidP="00CC113F">
      <w:pPr>
        <w:pStyle w:val="paragraph"/>
        <w:spacing w:before="0" w:beforeAutospacing="0" w:after="0" w:afterAutospacing="0"/>
        <w:textAlignment w:val="baseline"/>
        <w:rPr>
          <w:rFonts w:ascii="Arial" w:hAnsi="Arial" w:cs="Arial"/>
        </w:rPr>
      </w:pPr>
    </w:p>
    <w:p w14:paraId="7C616180" w14:textId="6578CCDD" w:rsidR="00CC113F" w:rsidRPr="00CC113F" w:rsidRDefault="00CC113F" w:rsidP="00CC113F">
      <w:pPr>
        <w:pStyle w:val="paragraph"/>
        <w:spacing w:before="0" w:beforeAutospacing="0" w:after="0" w:afterAutospacing="0"/>
        <w:textAlignment w:val="baseline"/>
        <w:rPr>
          <w:rFonts w:ascii="Arial" w:hAnsi="Arial" w:cs="Arial"/>
        </w:rPr>
      </w:pPr>
      <w:r w:rsidRPr="00CC113F">
        <w:rPr>
          <w:rStyle w:val="normaltextrun"/>
          <w:rFonts w:ascii="Arial" w:hAnsi="Arial" w:cs="Arial"/>
          <w:color w:val="000000"/>
        </w:rPr>
        <w:t>In summary, the Council is refusing this request because its scope is too large (this is explained formally below).  Advice is set out below about how you may want to submit a new, more targeted request. </w:t>
      </w:r>
    </w:p>
    <w:p w14:paraId="3EE661BD" w14:textId="66582940" w:rsidR="00CC113F" w:rsidRPr="00CC113F" w:rsidRDefault="00CC113F" w:rsidP="00CC113F">
      <w:pPr>
        <w:pStyle w:val="paragraph"/>
        <w:spacing w:before="0" w:beforeAutospacing="0" w:after="0" w:afterAutospacing="0"/>
        <w:textAlignment w:val="baseline"/>
        <w:rPr>
          <w:rFonts w:ascii="Arial" w:hAnsi="Arial" w:cs="Arial"/>
        </w:rPr>
      </w:pPr>
    </w:p>
    <w:p w14:paraId="27405B6A" w14:textId="5F337CD3" w:rsidR="00CC113F" w:rsidRPr="00CC113F" w:rsidRDefault="00CC113F" w:rsidP="00CC113F">
      <w:pPr>
        <w:pStyle w:val="paragraph"/>
        <w:spacing w:before="0" w:beforeAutospacing="0" w:after="0" w:afterAutospacing="0"/>
        <w:textAlignment w:val="baseline"/>
        <w:rPr>
          <w:rFonts w:ascii="Arial" w:hAnsi="Arial" w:cs="Arial"/>
        </w:rPr>
      </w:pPr>
      <w:r w:rsidRPr="00CC113F">
        <w:rPr>
          <w:rStyle w:val="normaltextrun"/>
          <w:rFonts w:ascii="Arial" w:hAnsi="Arial" w:cs="Arial"/>
          <w:color w:val="000000"/>
        </w:rPr>
        <w:t>Why the request is being refused</w:t>
      </w:r>
    </w:p>
    <w:p w14:paraId="6AFFBD7C" w14:textId="55489F2A" w:rsidR="00CC113F" w:rsidRPr="00CC113F" w:rsidRDefault="00CC113F" w:rsidP="00CC113F">
      <w:pPr>
        <w:pStyle w:val="paragraph"/>
        <w:spacing w:before="0" w:beforeAutospacing="0" w:after="0" w:afterAutospacing="0"/>
        <w:textAlignment w:val="baseline"/>
        <w:rPr>
          <w:rFonts w:ascii="Arial" w:hAnsi="Arial" w:cs="Arial"/>
        </w:rPr>
      </w:pPr>
    </w:p>
    <w:p w14:paraId="70151EED" w14:textId="7F82DAE0" w:rsidR="00CC113F" w:rsidRPr="00CC113F" w:rsidRDefault="00CC113F" w:rsidP="00CC113F">
      <w:pPr>
        <w:pStyle w:val="paragraph"/>
        <w:spacing w:before="0" w:beforeAutospacing="0" w:after="0" w:afterAutospacing="0"/>
        <w:textAlignment w:val="baseline"/>
        <w:rPr>
          <w:rFonts w:ascii="Arial" w:hAnsi="Arial" w:cs="Arial"/>
        </w:rPr>
      </w:pPr>
      <w:r w:rsidRPr="00CC113F">
        <w:rPr>
          <w:rStyle w:val="normaltextrun"/>
          <w:rFonts w:ascii="Arial" w:hAnsi="Arial" w:cs="Arial"/>
          <w:color w:val="000000"/>
        </w:rPr>
        <w:t>Your request has been considered under the Freedom of Information Act 2000.</w:t>
      </w:r>
    </w:p>
    <w:p w14:paraId="7550650D" w14:textId="5A13CA3F" w:rsidR="00CC113F" w:rsidRPr="00CC113F" w:rsidRDefault="00CC113F" w:rsidP="00CC113F">
      <w:pPr>
        <w:pStyle w:val="paragraph"/>
        <w:spacing w:before="0" w:beforeAutospacing="0" w:after="0" w:afterAutospacing="0"/>
        <w:textAlignment w:val="baseline"/>
        <w:rPr>
          <w:rFonts w:ascii="Arial" w:hAnsi="Arial" w:cs="Arial"/>
        </w:rPr>
      </w:pPr>
    </w:p>
    <w:p w14:paraId="2841A6C6" w14:textId="4442AAED" w:rsidR="00CC113F" w:rsidRDefault="00CC113F" w:rsidP="00CC113F">
      <w:pPr>
        <w:pStyle w:val="paragraph"/>
        <w:spacing w:before="0" w:beforeAutospacing="0" w:after="0" w:afterAutospacing="0"/>
        <w:textAlignment w:val="baseline"/>
        <w:rPr>
          <w:rStyle w:val="eop"/>
          <w:rFonts w:ascii="Arial" w:hAnsi="Arial" w:cs="Arial"/>
          <w:color w:val="000000"/>
          <w:bdr w:val="none" w:sz="0" w:space="0" w:color="auto" w:frame="1"/>
          <w:shd w:val="clear" w:color="auto" w:fill="C6C6C6"/>
        </w:rPr>
      </w:pPr>
      <w:r w:rsidRPr="00CC113F">
        <w:rPr>
          <w:rStyle w:val="normaltextrun"/>
          <w:rFonts w:ascii="Arial" w:hAnsi="Arial" w:cs="Arial"/>
          <w:color w:val="000000"/>
        </w:rPr>
        <w:t>Section 12 of the Freedom of Information Act 2000 makes provision for public authorities to refuse requests for information where the cost of dealing with them would exceed the appropriate limit.  Regulation 3 of the Freedom of Information and Data Protection (Appropriate Limits and Fees) Regulations 2004 (the Regulations) states that the Council is not required to respond to a request if it would cost more than £450 to respond to, costed at £25 per hour as per regulation 4 (which equates to 18 hours).</w:t>
      </w:r>
    </w:p>
    <w:p w14:paraId="51DF8F89" w14:textId="77777777" w:rsidR="00CC113F" w:rsidRPr="00CC113F" w:rsidRDefault="00CC113F" w:rsidP="00CC113F">
      <w:pPr>
        <w:pStyle w:val="paragraph"/>
        <w:spacing w:before="0" w:beforeAutospacing="0" w:after="0" w:afterAutospacing="0"/>
        <w:textAlignment w:val="baseline"/>
        <w:rPr>
          <w:rFonts w:ascii="Arial" w:hAnsi="Arial" w:cs="Arial"/>
        </w:rPr>
      </w:pPr>
    </w:p>
    <w:p w14:paraId="79A7C7ED" w14:textId="0892665F" w:rsidR="00CC113F" w:rsidRPr="00CC113F" w:rsidRDefault="00CC113F" w:rsidP="00CC113F">
      <w:pPr>
        <w:pStyle w:val="paragraph"/>
        <w:spacing w:before="0" w:beforeAutospacing="0" w:after="0" w:afterAutospacing="0"/>
        <w:textAlignment w:val="baseline"/>
        <w:rPr>
          <w:rFonts w:ascii="Arial" w:hAnsi="Arial" w:cs="Arial"/>
        </w:rPr>
      </w:pPr>
      <w:r w:rsidRPr="00CC113F">
        <w:rPr>
          <w:rStyle w:val="normaltextrun"/>
          <w:rFonts w:ascii="Arial" w:hAnsi="Arial" w:cs="Arial"/>
          <w:color w:val="000000"/>
        </w:rPr>
        <w:t>The information you have requested is spread across several different teams within the Council. The Council does not store the information you have requested in a format which is searchable or extractable electronically, meaning that data extraction would have to be manual. </w:t>
      </w:r>
    </w:p>
    <w:p w14:paraId="34ADD2AC" w14:textId="736DF7B1" w:rsidR="00CC113F" w:rsidRPr="00CC113F" w:rsidRDefault="00CC113F" w:rsidP="00CC113F">
      <w:pPr>
        <w:pStyle w:val="paragraph"/>
        <w:spacing w:before="0" w:beforeAutospacing="0" w:after="0" w:afterAutospacing="0"/>
        <w:textAlignment w:val="baseline"/>
        <w:rPr>
          <w:rFonts w:ascii="Arial" w:hAnsi="Arial" w:cs="Arial"/>
        </w:rPr>
      </w:pPr>
    </w:p>
    <w:p w14:paraId="0B77E8D4" w14:textId="370EDEDB" w:rsidR="00CC113F" w:rsidRPr="00CC113F" w:rsidRDefault="00CC113F" w:rsidP="00CC113F">
      <w:pPr>
        <w:autoSpaceDE w:val="0"/>
        <w:autoSpaceDN w:val="0"/>
        <w:adjustRightInd w:val="0"/>
        <w:rPr>
          <w:rFonts w:ascii="Arial" w:hAnsi="Arial" w:cs="Arial"/>
        </w:rPr>
      </w:pPr>
      <w:r w:rsidRPr="00CC113F">
        <w:rPr>
          <w:rStyle w:val="normaltextrun"/>
          <w:rFonts w:ascii="Arial" w:hAnsi="Arial" w:cs="Arial"/>
          <w:color w:val="000000"/>
        </w:rPr>
        <w:t xml:space="preserve">The estimated time it would take Officers to carry out a search for the information requested is 10 minutes per individual case.  Whilst this may not seem excessive, due to the number of cases which are potentially in scope of the request and the length of the request (i.e. anyone who has died from </w:t>
      </w:r>
      <w:r w:rsidRPr="00CC113F">
        <w:rPr>
          <w:rFonts w:ascii="Arial" w:hAnsi="Arial" w:cs="Arial"/>
        </w:rPr>
        <w:t>2026-08-01 to 2026-10-15</w:t>
      </w:r>
      <w:r w:rsidRPr="00CC113F">
        <w:rPr>
          <w:rStyle w:val="normaltextrun"/>
          <w:rFonts w:ascii="Arial" w:hAnsi="Arial" w:cs="Arial"/>
          <w:color w:val="000000"/>
        </w:rPr>
        <w:t xml:space="preserve">), Officers would be required to search over </w:t>
      </w:r>
      <w:r>
        <w:rPr>
          <w:rStyle w:val="normaltextrun"/>
          <w:rFonts w:ascii="Arial" w:hAnsi="Arial" w:cs="Arial"/>
          <w:color w:val="000000"/>
        </w:rPr>
        <w:t>1</w:t>
      </w:r>
      <w:r w:rsidRPr="00CC113F">
        <w:rPr>
          <w:rStyle w:val="normaltextrun"/>
          <w:rFonts w:ascii="Arial" w:hAnsi="Arial" w:cs="Arial"/>
          <w:color w:val="000000"/>
        </w:rPr>
        <w:t xml:space="preserve">,000 individual records, which charged at £25 per hour, places complying with the request at over the £450 listed in the Act. In making this assessment, we have </w:t>
      </w:r>
      <w:proofErr w:type="gramStart"/>
      <w:r w:rsidRPr="00CC113F">
        <w:rPr>
          <w:rStyle w:val="normaltextrun"/>
          <w:rFonts w:ascii="Arial" w:hAnsi="Arial" w:cs="Arial"/>
          <w:color w:val="000000"/>
        </w:rPr>
        <w:t>taken into account</w:t>
      </w:r>
      <w:proofErr w:type="gramEnd"/>
      <w:r w:rsidRPr="00CC113F">
        <w:rPr>
          <w:rStyle w:val="normaltextrun"/>
          <w:rFonts w:ascii="Arial" w:hAnsi="Arial" w:cs="Arial"/>
          <w:color w:val="000000"/>
        </w:rPr>
        <w:t xml:space="preserve"> the time which we consider it would take to locate, retrieve and extract the requested information.</w:t>
      </w:r>
    </w:p>
    <w:p w14:paraId="0308632C" w14:textId="431B661A" w:rsidR="00CC113F" w:rsidRPr="00CC113F" w:rsidRDefault="00CC113F" w:rsidP="00CC113F">
      <w:pPr>
        <w:pStyle w:val="paragraph"/>
        <w:spacing w:before="0" w:beforeAutospacing="0" w:after="0" w:afterAutospacing="0"/>
        <w:textAlignment w:val="baseline"/>
        <w:rPr>
          <w:rFonts w:ascii="Arial" w:hAnsi="Arial" w:cs="Arial"/>
        </w:rPr>
      </w:pPr>
    </w:p>
    <w:p w14:paraId="73D12E14" w14:textId="508856DE" w:rsidR="00CC113F" w:rsidRDefault="00CC113F" w:rsidP="00CC113F">
      <w:pPr>
        <w:pStyle w:val="paragraph"/>
        <w:spacing w:before="0" w:beforeAutospacing="0" w:after="0" w:afterAutospacing="0"/>
        <w:textAlignment w:val="baseline"/>
        <w:rPr>
          <w:rStyle w:val="eop"/>
          <w:rFonts w:ascii="Arial" w:hAnsi="Arial" w:cs="Arial"/>
          <w:bdr w:val="none" w:sz="0" w:space="0" w:color="auto" w:frame="1"/>
          <w:shd w:val="clear" w:color="auto" w:fill="C6C6C6"/>
        </w:rPr>
      </w:pPr>
      <w:r w:rsidRPr="00CC113F">
        <w:rPr>
          <w:rStyle w:val="normaltextrun"/>
          <w:rFonts w:ascii="Arial" w:hAnsi="Arial" w:cs="Arial"/>
        </w:rPr>
        <w:t xml:space="preserve">Having further considered your request, I am now applying </w:t>
      </w:r>
      <w:r w:rsidRPr="00877993">
        <w:rPr>
          <w:rStyle w:val="normaltextrun"/>
          <w:rFonts w:ascii="Arial" w:hAnsi="Arial" w:cs="Arial"/>
          <w:b/>
          <w:bCs/>
        </w:rPr>
        <w:t>s31 (1) (a) Law Enforcement – The Prevention or Detection of Crime</w:t>
      </w:r>
      <w:r w:rsidRPr="00CC113F">
        <w:rPr>
          <w:rStyle w:val="normaltextrun"/>
          <w:rFonts w:ascii="Arial" w:hAnsi="Arial" w:cs="Arial"/>
        </w:rPr>
        <w:t>.  Section 31 is a prejudice-based exemption. This means that we must demonstrate that disclosing the information could be harmful. It is also subject to a public interest test as set out below.</w:t>
      </w:r>
    </w:p>
    <w:p w14:paraId="6022F5FA" w14:textId="77777777" w:rsidR="00CC113F" w:rsidRPr="00CC113F" w:rsidRDefault="00CC113F" w:rsidP="00CC113F">
      <w:pPr>
        <w:pStyle w:val="paragraph"/>
        <w:spacing w:before="0" w:beforeAutospacing="0" w:after="0" w:afterAutospacing="0"/>
        <w:textAlignment w:val="baseline"/>
        <w:rPr>
          <w:rFonts w:ascii="Arial" w:hAnsi="Arial" w:cs="Arial"/>
        </w:rPr>
      </w:pPr>
    </w:p>
    <w:p w14:paraId="5E3DF80F" w14:textId="77777777" w:rsidR="00877993" w:rsidRDefault="00CC113F" w:rsidP="00CC113F">
      <w:pPr>
        <w:pStyle w:val="paragraph"/>
        <w:spacing w:before="0" w:beforeAutospacing="0" w:after="0" w:afterAutospacing="0"/>
        <w:textAlignment w:val="baseline"/>
        <w:rPr>
          <w:rStyle w:val="normaltextrun"/>
          <w:rFonts w:ascii="Arial" w:hAnsi="Arial" w:cs="Arial"/>
          <w:b/>
          <w:bCs/>
        </w:rPr>
      </w:pPr>
      <w:r w:rsidRPr="00CC113F">
        <w:rPr>
          <w:rStyle w:val="normaltextrun"/>
          <w:rFonts w:ascii="Arial" w:hAnsi="Arial" w:cs="Arial"/>
          <w:b/>
          <w:bCs/>
        </w:rPr>
        <w:t>Prejudice: </w:t>
      </w:r>
    </w:p>
    <w:p w14:paraId="3AE19DB8" w14:textId="2B7FBB37" w:rsidR="00CC113F" w:rsidRPr="00CC113F" w:rsidRDefault="00CC113F" w:rsidP="00CC113F">
      <w:pPr>
        <w:pStyle w:val="paragraph"/>
        <w:spacing w:before="0" w:beforeAutospacing="0" w:after="0" w:afterAutospacing="0"/>
        <w:textAlignment w:val="baseline"/>
        <w:rPr>
          <w:rFonts w:ascii="Arial" w:hAnsi="Arial" w:cs="Arial"/>
        </w:rPr>
      </w:pPr>
      <w:r w:rsidRPr="00CC113F">
        <w:rPr>
          <w:rStyle w:val="normaltextrun"/>
          <w:rFonts w:ascii="Arial" w:hAnsi="Arial" w:cs="Arial"/>
          <w:b/>
          <w:bCs/>
        </w:rPr>
        <w:t> </w:t>
      </w:r>
    </w:p>
    <w:p w14:paraId="7C6C6E56" w14:textId="0BFC36E9" w:rsidR="00CC113F" w:rsidRDefault="00CC113F" w:rsidP="00CC113F">
      <w:pPr>
        <w:pStyle w:val="paragraph"/>
        <w:spacing w:before="0" w:beforeAutospacing="0" w:after="0" w:afterAutospacing="0"/>
        <w:textAlignment w:val="baseline"/>
        <w:rPr>
          <w:rStyle w:val="eop"/>
          <w:rFonts w:ascii="Arial" w:hAnsi="Arial" w:cs="Arial"/>
          <w:bdr w:val="none" w:sz="0" w:space="0" w:color="auto" w:frame="1"/>
          <w:shd w:val="clear" w:color="auto" w:fill="C6C6C6"/>
        </w:rPr>
      </w:pPr>
      <w:r w:rsidRPr="00CC113F">
        <w:rPr>
          <w:rStyle w:val="normaltextrun"/>
          <w:rFonts w:ascii="Arial" w:hAnsi="Arial" w:cs="Arial"/>
        </w:rPr>
        <w:t>Our Fraud Team have made us aware that requests such as these are being used by scammers trying to claim the estates from deceased individuals. Whilst this may not be the case in this instance, any disclosure under FOI is considered a closure to the world at large which places legitimate heirs or other individuals at risk of harm from fraud. </w:t>
      </w:r>
    </w:p>
    <w:p w14:paraId="762EA67B" w14:textId="77777777" w:rsidR="00CC113F" w:rsidRPr="00CC113F" w:rsidRDefault="00CC113F" w:rsidP="00CC113F">
      <w:pPr>
        <w:pStyle w:val="paragraph"/>
        <w:spacing w:before="0" w:beforeAutospacing="0" w:after="0" w:afterAutospacing="0"/>
        <w:textAlignment w:val="baseline"/>
        <w:rPr>
          <w:rFonts w:ascii="Arial" w:hAnsi="Arial" w:cs="Arial"/>
        </w:rPr>
      </w:pPr>
    </w:p>
    <w:p w14:paraId="66D1D8EB" w14:textId="76B5A428" w:rsidR="00CC113F" w:rsidRDefault="00CC113F" w:rsidP="00CC113F">
      <w:pPr>
        <w:pStyle w:val="paragraph"/>
        <w:spacing w:before="0" w:beforeAutospacing="0" w:after="0" w:afterAutospacing="0"/>
        <w:textAlignment w:val="baseline"/>
        <w:rPr>
          <w:rStyle w:val="normaltextrun"/>
          <w:rFonts w:ascii="Arial" w:hAnsi="Arial" w:cs="Arial"/>
          <w:b/>
          <w:bCs/>
        </w:rPr>
      </w:pPr>
      <w:r w:rsidRPr="00CC113F">
        <w:rPr>
          <w:rStyle w:val="normaltextrun"/>
          <w:rFonts w:ascii="Arial" w:hAnsi="Arial" w:cs="Arial"/>
          <w:b/>
          <w:bCs/>
        </w:rPr>
        <w:t>Public Interest Test:</w:t>
      </w:r>
    </w:p>
    <w:p w14:paraId="1E05510A" w14:textId="77777777" w:rsidR="00877993" w:rsidRPr="00CC113F" w:rsidRDefault="00877993" w:rsidP="00CC113F">
      <w:pPr>
        <w:pStyle w:val="paragraph"/>
        <w:spacing w:before="0" w:beforeAutospacing="0" w:after="0" w:afterAutospacing="0"/>
        <w:textAlignment w:val="baseline"/>
        <w:rPr>
          <w:rFonts w:ascii="Arial" w:hAnsi="Arial" w:cs="Arial"/>
        </w:rPr>
      </w:pPr>
    </w:p>
    <w:p w14:paraId="1B7B9CFE" w14:textId="31678CE4" w:rsidR="00CC113F" w:rsidRPr="00CC113F" w:rsidRDefault="00CC113F" w:rsidP="00CC113F">
      <w:pPr>
        <w:pStyle w:val="paragraph"/>
        <w:spacing w:before="0" w:beforeAutospacing="0" w:after="0" w:afterAutospacing="0"/>
        <w:textAlignment w:val="baseline"/>
        <w:rPr>
          <w:rFonts w:ascii="Arial" w:hAnsi="Arial" w:cs="Arial"/>
        </w:rPr>
      </w:pPr>
      <w:r w:rsidRPr="00CC113F">
        <w:rPr>
          <w:rStyle w:val="normaltextrun"/>
          <w:rFonts w:ascii="Arial" w:hAnsi="Arial" w:cs="Arial"/>
        </w:rPr>
        <w:t>Factors in favour of non-disclosure: </w:t>
      </w:r>
    </w:p>
    <w:p w14:paraId="70428C25" w14:textId="6C94D221" w:rsidR="00CC113F" w:rsidRPr="00CC113F" w:rsidRDefault="00CC113F" w:rsidP="00CC113F">
      <w:pPr>
        <w:pStyle w:val="paragraph"/>
        <w:numPr>
          <w:ilvl w:val="0"/>
          <w:numId w:val="2"/>
        </w:numPr>
        <w:spacing w:before="0" w:beforeAutospacing="0" w:after="0" w:afterAutospacing="0"/>
        <w:ind w:left="1080" w:firstLine="0"/>
        <w:textAlignment w:val="baseline"/>
        <w:rPr>
          <w:rFonts w:ascii="Arial" w:hAnsi="Arial" w:cs="Arial"/>
        </w:rPr>
      </w:pPr>
      <w:r w:rsidRPr="00CC113F">
        <w:rPr>
          <w:rStyle w:val="normaltextrun"/>
          <w:rFonts w:ascii="Arial" w:hAnsi="Arial" w:cs="Arial"/>
        </w:rPr>
        <w:t>To protect the information of the residents of Essex  </w:t>
      </w:r>
    </w:p>
    <w:p w14:paraId="44075968" w14:textId="244E2AE2" w:rsidR="00CC113F" w:rsidRDefault="00CC113F" w:rsidP="00CC113F">
      <w:pPr>
        <w:pStyle w:val="paragraph"/>
        <w:numPr>
          <w:ilvl w:val="0"/>
          <w:numId w:val="3"/>
        </w:numPr>
        <w:spacing w:before="0" w:beforeAutospacing="0" w:after="0" w:afterAutospacing="0"/>
        <w:ind w:left="1080" w:firstLine="0"/>
        <w:textAlignment w:val="baseline"/>
        <w:rPr>
          <w:rStyle w:val="normaltextrun"/>
          <w:rFonts w:ascii="Arial" w:hAnsi="Arial" w:cs="Arial"/>
        </w:rPr>
      </w:pPr>
      <w:r w:rsidRPr="00CC113F">
        <w:rPr>
          <w:rStyle w:val="normaltextrun"/>
          <w:rFonts w:ascii="Arial" w:hAnsi="Arial" w:cs="Arial"/>
        </w:rPr>
        <w:t>To prevent the risk of fraud against individuals</w:t>
      </w:r>
    </w:p>
    <w:p w14:paraId="0ACF50AF" w14:textId="77777777" w:rsidR="00877993" w:rsidRPr="00CC113F" w:rsidRDefault="00877993" w:rsidP="00877993">
      <w:pPr>
        <w:pStyle w:val="paragraph"/>
        <w:spacing w:before="0" w:beforeAutospacing="0" w:after="0" w:afterAutospacing="0"/>
        <w:ind w:left="1080"/>
        <w:textAlignment w:val="baseline"/>
        <w:rPr>
          <w:rFonts w:ascii="Arial" w:hAnsi="Arial" w:cs="Arial"/>
        </w:rPr>
      </w:pPr>
    </w:p>
    <w:p w14:paraId="68FDCF42" w14:textId="65CFF358" w:rsidR="00CC113F" w:rsidRPr="00CC113F" w:rsidRDefault="00CC113F" w:rsidP="00CC113F">
      <w:pPr>
        <w:pStyle w:val="paragraph"/>
        <w:spacing w:before="0" w:beforeAutospacing="0" w:after="0" w:afterAutospacing="0"/>
        <w:textAlignment w:val="baseline"/>
        <w:rPr>
          <w:rFonts w:ascii="Arial" w:hAnsi="Arial" w:cs="Arial"/>
        </w:rPr>
      </w:pPr>
      <w:r w:rsidRPr="00CC113F">
        <w:rPr>
          <w:rStyle w:val="normaltextrun"/>
          <w:rFonts w:ascii="Arial" w:hAnsi="Arial" w:cs="Arial"/>
        </w:rPr>
        <w:t>In favour of disclosure: </w:t>
      </w:r>
    </w:p>
    <w:p w14:paraId="6C050711" w14:textId="75B76F9A" w:rsidR="00CC113F" w:rsidRPr="00CC113F" w:rsidRDefault="00CC113F" w:rsidP="00CC113F">
      <w:pPr>
        <w:pStyle w:val="paragraph"/>
        <w:numPr>
          <w:ilvl w:val="0"/>
          <w:numId w:val="4"/>
        </w:numPr>
        <w:spacing w:before="0" w:beforeAutospacing="0" w:after="0" w:afterAutospacing="0"/>
        <w:ind w:left="1080" w:firstLine="0"/>
        <w:textAlignment w:val="baseline"/>
        <w:rPr>
          <w:rFonts w:ascii="Arial" w:hAnsi="Arial" w:cs="Arial"/>
        </w:rPr>
      </w:pPr>
      <w:r w:rsidRPr="00CC113F">
        <w:rPr>
          <w:rStyle w:val="normaltextrun"/>
          <w:rFonts w:ascii="Arial" w:hAnsi="Arial" w:cs="Arial"/>
        </w:rPr>
        <w:t>Informing public debate </w:t>
      </w:r>
    </w:p>
    <w:p w14:paraId="74082AD9" w14:textId="77777777" w:rsidR="00CC113F" w:rsidRDefault="00CC113F" w:rsidP="00CC113F">
      <w:pPr>
        <w:pStyle w:val="paragraph"/>
        <w:spacing w:before="0" w:beforeAutospacing="0" w:after="0" w:afterAutospacing="0"/>
        <w:textAlignment w:val="baseline"/>
        <w:rPr>
          <w:rStyle w:val="normaltextrun"/>
          <w:rFonts w:ascii="Arial" w:hAnsi="Arial" w:cs="Arial"/>
        </w:rPr>
      </w:pPr>
    </w:p>
    <w:p w14:paraId="17ED0D31" w14:textId="740F754B" w:rsidR="00CC113F" w:rsidRDefault="00CC113F" w:rsidP="00CC113F">
      <w:pPr>
        <w:pStyle w:val="paragraph"/>
        <w:spacing w:before="0" w:beforeAutospacing="0" w:after="0" w:afterAutospacing="0"/>
        <w:textAlignment w:val="baseline"/>
        <w:rPr>
          <w:rStyle w:val="normaltextrun"/>
          <w:rFonts w:ascii="Arial" w:hAnsi="Arial" w:cs="Arial"/>
          <w:b/>
          <w:bCs/>
        </w:rPr>
      </w:pPr>
      <w:r w:rsidRPr="00877993">
        <w:rPr>
          <w:rStyle w:val="normaltextrun"/>
          <w:rFonts w:ascii="Arial" w:hAnsi="Arial" w:cs="Arial"/>
          <w:b/>
          <w:bCs/>
        </w:rPr>
        <w:t>Balancing Test</w:t>
      </w:r>
      <w:r w:rsidR="00877993">
        <w:rPr>
          <w:rStyle w:val="normaltextrun"/>
          <w:rFonts w:ascii="Arial" w:hAnsi="Arial" w:cs="Arial"/>
          <w:b/>
          <w:bCs/>
        </w:rPr>
        <w:t>:</w:t>
      </w:r>
    </w:p>
    <w:p w14:paraId="5F30A286" w14:textId="77777777" w:rsidR="00877993" w:rsidRPr="00877993" w:rsidRDefault="00877993" w:rsidP="00CC113F">
      <w:pPr>
        <w:pStyle w:val="paragraph"/>
        <w:spacing w:before="0" w:beforeAutospacing="0" w:after="0" w:afterAutospacing="0"/>
        <w:textAlignment w:val="baseline"/>
        <w:rPr>
          <w:rFonts w:ascii="Arial" w:hAnsi="Arial" w:cs="Arial"/>
          <w:b/>
          <w:bCs/>
        </w:rPr>
      </w:pPr>
    </w:p>
    <w:p w14:paraId="7C1FC792" w14:textId="7860BF3D" w:rsidR="00CC113F" w:rsidRPr="00CC113F" w:rsidRDefault="00CC113F" w:rsidP="00CC113F">
      <w:pPr>
        <w:pStyle w:val="paragraph"/>
        <w:spacing w:before="0" w:beforeAutospacing="0" w:after="0" w:afterAutospacing="0"/>
        <w:textAlignment w:val="baseline"/>
        <w:rPr>
          <w:rFonts w:ascii="Arial" w:hAnsi="Arial" w:cs="Arial"/>
        </w:rPr>
      </w:pPr>
      <w:r w:rsidRPr="00CC113F">
        <w:rPr>
          <w:rStyle w:val="normaltextrun"/>
          <w:rFonts w:ascii="Arial" w:hAnsi="Arial" w:cs="Arial"/>
        </w:rPr>
        <w:t>Whilst the information of the deceased is not covered by the Data Protection Act 2018, and therefore not subject to the s40 exemption; we have a duty to protect any confidential data, or data about those deceased persons which may, if made public, harm a living individual. Having considered the above factors, I believe the public interest is in favour of upholding this exemption. This is our refusal notice in respect of your request.</w:t>
      </w:r>
    </w:p>
    <w:p w14:paraId="511CAE0A" w14:textId="77777777" w:rsidR="00CC113F" w:rsidRDefault="00CC113F" w:rsidP="00541F2A">
      <w:pPr>
        <w:rPr>
          <w:rFonts w:ascii="Arial" w:hAnsi="Arial" w:cs="Arial"/>
          <w:b/>
        </w:rPr>
      </w:pPr>
    </w:p>
    <w:p w14:paraId="3E6927EC" w14:textId="77777777" w:rsidR="00CC113F" w:rsidRDefault="00CC113F" w:rsidP="00541F2A">
      <w:pPr>
        <w:rPr>
          <w:rFonts w:ascii="Arial" w:hAnsi="Arial" w:cs="Arial"/>
          <w:b/>
        </w:rPr>
      </w:pPr>
    </w:p>
    <w:p w14:paraId="1C03AD9A" w14:textId="544D8EB9" w:rsidR="00F140EA" w:rsidRPr="002D242C" w:rsidRDefault="00F140EA" w:rsidP="00541F2A">
      <w:pPr>
        <w:rPr>
          <w:rFonts w:ascii="Arial" w:hAnsi="Arial" w:cs="Arial"/>
          <w:b/>
        </w:rPr>
      </w:pPr>
      <w:r w:rsidRPr="002D242C">
        <w:rPr>
          <w:rFonts w:ascii="Arial" w:hAnsi="Arial" w:cs="Arial"/>
          <w:b/>
        </w:rPr>
        <w:t>Your Right to Know</w:t>
      </w:r>
    </w:p>
    <w:p w14:paraId="5427A178" w14:textId="77777777" w:rsidR="00F140EA" w:rsidRPr="002D242C" w:rsidRDefault="00F140EA" w:rsidP="00541F2A">
      <w:pPr>
        <w:rPr>
          <w:rFonts w:ascii="Arial" w:hAnsi="Arial" w:cs="Arial"/>
        </w:rPr>
      </w:pPr>
      <w:r w:rsidRPr="002D242C">
        <w:rPr>
          <w:rFonts w:ascii="Arial" w:hAnsi="Arial" w:cs="Arial"/>
        </w:rPr>
        <w:t>Democracy and Transparency</w:t>
      </w:r>
    </w:p>
    <w:p w14:paraId="0F6A5F19" w14:textId="77777777" w:rsidR="00F140EA" w:rsidRPr="002D242C" w:rsidRDefault="00F140EA" w:rsidP="00541F2A">
      <w:pPr>
        <w:rPr>
          <w:rFonts w:ascii="Arial" w:hAnsi="Arial" w:cs="Arial"/>
        </w:rPr>
      </w:pPr>
      <w:r w:rsidRPr="002D242C">
        <w:rPr>
          <w:rFonts w:ascii="Arial" w:hAnsi="Arial" w:cs="Arial"/>
        </w:rPr>
        <w:t>Essex County Council</w:t>
      </w:r>
    </w:p>
    <w:p w14:paraId="7ECF0823" w14:textId="77777777" w:rsidR="00F140EA" w:rsidRPr="002D242C" w:rsidRDefault="00F140EA" w:rsidP="00541F2A">
      <w:pPr>
        <w:rPr>
          <w:rFonts w:ascii="Arial" w:hAnsi="Arial" w:cs="Arial"/>
        </w:rPr>
      </w:pPr>
      <w:r w:rsidRPr="002D242C">
        <w:rPr>
          <w:rFonts w:ascii="Arial" w:hAnsi="Arial" w:cs="Arial"/>
        </w:rPr>
        <w:t>Telephone: 033301 38989</w:t>
      </w:r>
    </w:p>
    <w:p w14:paraId="6778208C" w14:textId="77777777" w:rsidR="00F140EA" w:rsidRPr="002D242C" w:rsidRDefault="00F140EA" w:rsidP="00541F2A">
      <w:pPr>
        <w:rPr>
          <w:rFonts w:ascii="Arial" w:hAnsi="Arial" w:cs="Arial"/>
        </w:rPr>
      </w:pPr>
      <w:r w:rsidRPr="002D242C">
        <w:rPr>
          <w:rFonts w:ascii="Arial" w:hAnsi="Arial" w:cs="Arial"/>
        </w:rPr>
        <w:t xml:space="preserve">Email: </w:t>
      </w:r>
      <w:hyperlink r:id="rId7" w:history="1">
        <w:r w:rsidRPr="002D242C">
          <w:rPr>
            <w:rFonts w:ascii="Arial" w:hAnsi="Arial" w:cs="Arial"/>
            <w:color w:val="0000FF"/>
            <w:u w:val="single"/>
          </w:rPr>
          <w:t>YourRight.ToKnow@essex.gov.uk</w:t>
        </w:r>
      </w:hyperlink>
      <w:r w:rsidRPr="002D242C">
        <w:rPr>
          <w:rFonts w:ascii="Arial" w:hAnsi="Arial" w:cs="Arial"/>
        </w:rPr>
        <w:t xml:space="preserve"> | </w:t>
      </w:r>
      <w:hyperlink r:id="rId8" w:history="1">
        <w:r w:rsidRPr="002D242C">
          <w:rPr>
            <w:rFonts w:ascii="Arial" w:hAnsi="Arial" w:cs="Arial"/>
            <w:color w:val="0000FF"/>
            <w:u w:val="single"/>
          </w:rPr>
          <w:t>www.essex.gov.uk</w:t>
        </w:r>
      </w:hyperlink>
    </w:p>
    <w:p w14:paraId="06858230" w14:textId="77777777" w:rsidR="00F140EA" w:rsidRDefault="00F140EA" w:rsidP="00541F2A"/>
    <w:p w14:paraId="4AE0316C" w14:textId="77777777" w:rsidR="00AE6B9A" w:rsidRDefault="00AE6B9A" w:rsidP="00541F2A"/>
    <w:sectPr w:rsidR="00AE6B9A" w:rsidSect="00541F2A">
      <w:footerReference w:type="default" r:id="rId9"/>
      <w:pgSz w:w="11906" w:h="16838"/>
      <w:pgMar w:top="357" w:right="1418" w:bottom="992" w:left="1361" w:header="284"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8AFF19" w14:textId="77777777" w:rsidR="00B7584B" w:rsidRDefault="00B7584B">
      <w:r>
        <w:separator/>
      </w:r>
    </w:p>
  </w:endnote>
  <w:endnote w:type="continuationSeparator" w:id="0">
    <w:p w14:paraId="50294778" w14:textId="77777777" w:rsidR="00B7584B" w:rsidRDefault="00B758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630E55" w14:textId="77777777" w:rsidR="00AE6B9A" w:rsidRDefault="00F140EA" w:rsidP="00A24FF6">
    <w:pPr>
      <w:pStyle w:val="Footer"/>
      <w:jc w:val="right"/>
    </w:pPr>
    <w:r>
      <w:rPr>
        <w:noProof/>
      </w:rPr>
      <w:drawing>
        <wp:inline distT="0" distB="0" distL="0" distR="0" wp14:anchorId="717AD894" wp14:editId="10D3A692">
          <wp:extent cx="1752600" cy="866775"/>
          <wp:effectExtent l="0" t="0" r="0" b="9525"/>
          <wp:docPr id="1" name="Picture 1" descr="ECC red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CC red logo"/>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752600" cy="866775"/>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38EC5C" w14:textId="77777777" w:rsidR="00B7584B" w:rsidRDefault="00B7584B">
      <w:r>
        <w:separator/>
      </w:r>
    </w:p>
  </w:footnote>
  <w:footnote w:type="continuationSeparator" w:id="0">
    <w:p w14:paraId="5BF92D8E" w14:textId="77777777" w:rsidR="00B7584B" w:rsidRDefault="00B7584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FD375C"/>
    <w:multiLevelType w:val="multilevel"/>
    <w:tmpl w:val="13C6F4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FF81A73"/>
    <w:multiLevelType w:val="multilevel"/>
    <w:tmpl w:val="BA307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5AEB3030"/>
    <w:multiLevelType w:val="hybridMultilevel"/>
    <w:tmpl w:val="976EDEE8"/>
    <w:lvl w:ilvl="0" w:tplc="5562EBF8">
      <w:start w:val="1"/>
      <w:numFmt w:val="decimal"/>
      <w:suff w:val="space"/>
      <w:lvlText w:val="Question %1 -"/>
      <w:lvlJc w:val="left"/>
      <w:pPr>
        <w:ind w:left="0" w:firstLine="0"/>
      </w:pPr>
      <w:rPr>
        <w:rFonts w:hint="default"/>
        <w:b/>
      </w:rPr>
    </w:lvl>
    <w:lvl w:ilvl="1" w:tplc="14C07E6A" w:tentative="1">
      <w:start w:val="1"/>
      <w:numFmt w:val="lowerLetter"/>
      <w:lvlText w:val="%2."/>
      <w:lvlJc w:val="left"/>
      <w:pPr>
        <w:ind w:left="1080" w:hanging="360"/>
      </w:pPr>
    </w:lvl>
    <w:lvl w:ilvl="2" w:tplc="318AE8FC" w:tentative="1">
      <w:start w:val="1"/>
      <w:numFmt w:val="lowerRoman"/>
      <w:lvlText w:val="%3."/>
      <w:lvlJc w:val="right"/>
      <w:pPr>
        <w:ind w:left="1800" w:hanging="180"/>
      </w:pPr>
    </w:lvl>
    <w:lvl w:ilvl="3" w:tplc="A4DE6924" w:tentative="1">
      <w:start w:val="1"/>
      <w:numFmt w:val="decimal"/>
      <w:lvlText w:val="%4."/>
      <w:lvlJc w:val="left"/>
      <w:pPr>
        <w:ind w:left="2520" w:hanging="360"/>
      </w:pPr>
    </w:lvl>
    <w:lvl w:ilvl="4" w:tplc="EB7A6D1C" w:tentative="1">
      <w:start w:val="1"/>
      <w:numFmt w:val="lowerLetter"/>
      <w:lvlText w:val="%5."/>
      <w:lvlJc w:val="left"/>
      <w:pPr>
        <w:ind w:left="3240" w:hanging="360"/>
      </w:pPr>
    </w:lvl>
    <w:lvl w:ilvl="5" w:tplc="2AA8EC30" w:tentative="1">
      <w:start w:val="1"/>
      <w:numFmt w:val="lowerRoman"/>
      <w:lvlText w:val="%6."/>
      <w:lvlJc w:val="right"/>
      <w:pPr>
        <w:ind w:left="3960" w:hanging="180"/>
      </w:pPr>
    </w:lvl>
    <w:lvl w:ilvl="6" w:tplc="A3706A34" w:tentative="1">
      <w:start w:val="1"/>
      <w:numFmt w:val="decimal"/>
      <w:lvlText w:val="%7."/>
      <w:lvlJc w:val="left"/>
      <w:pPr>
        <w:ind w:left="4680" w:hanging="360"/>
      </w:pPr>
    </w:lvl>
    <w:lvl w:ilvl="7" w:tplc="DC5670C6" w:tentative="1">
      <w:start w:val="1"/>
      <w:numFmt w:val="lowerLetter"/>
      <w:lvlText w:val="%8."/>
      <w:lvlJc w:val="left"/>
      <w:pPr>
        <w:ind w:left="5400" w:hanging="360"/>
      </w:pPr>
    </w:lvl>
    <w:lvl w:ilvl="8" w:tplc="D25EF676" w:tentative="1">
      <w:start w:val="1"/>
      <w:numFmt w:val="lowerRoman"/>
      <w:lvlText w:val="%9."/>
      <w:lvlJc w:val="right"/>
      <w:pPr>
        <w:ind w:left="6120" w:hanging="180"/>
      </w:pPr>
    </w:lvl>
  </w:abstractNum>
  <w:abstractNum w:abstractNumId="3" w15:restartNumberingAfterBreak="0">
    <w:nsid w:val="784F3489"/>
    <w:multiLevelType w:val="multilevel"/>
    <w:tmpl w:val="6CF2D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604532205">
    <w:abstractNumId w:val="2"/>
  </w:num>
  <w:num w:numId="2" w16cid:durableId="562369817">
    <w:abstractNumId w:val="3"/>
  </w:num>
  <w:num w:numId="3" w16cid:durableId="762842329">
    <w:abstractNumId w:val="1"/>
  </w:num>
  <w:num w:numId="4" w16cid:durableId="17866079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ResonataDocumentFileDataId" w:val="1deb0471-a11d-4363-84e5-fd45ec1c2341"/>
    <w:docVar w:name="RespondInternalLoginId" w:val="36c9cc1e-19ce-4409-9723-5e24321942b6"/>
    <w:docVar w:name="TemplateVersion" w:val="2.00.00"/>
  </w:docVars>
  <w:rsids>
    <w:rsidRoot w:val="00AE6B9A"/>
    <w:rsid w:val="00086BDD"/>
    <w:rsid w:val="00524F56"/>
    <w:rsid w:val="005A1678"/>
    <w:rsid w:val="00877993"/>
    <w:rsid w:val="008D51E4"/>
    <w:rsid w:val="00AE6B9A"/>
    <w:rsid w:val="00B7584B"/>
    <w:rsid w:val="00CC113F"/>
    <w:rsid w:val="00F140EA"/>
    <w:rsid w:val="00F2535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38A166"/>
  <w15:docId w15:val="{1D6F1ACC-78AE-431A-A23F-B693B3695B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next w:val="Normal"/>
    <w:qFormat/>
    <w:rsid w:val="006A78E9"/>
    <w:pPr>
      <w:keepNext/>
      <w:outlineLvl w:val="0"/>
    </w:pPr>
    <w:rPr>
      <w:rFonts w:ascii="Arial" w:hAnsi="Arial"/>
      <w:b/>
      <w:bCs/>
      <w:szCs w:val="20"/>
      <w:lang w:eastAsia="en-US"/>
    </w:rPr>
  </w:style>
  <w:style w:type="paragraph" w:styleId="Heading2">
    <w:name w:val="heading 2"/>
    <w:basedOn w:val="Normal"/>
    <w:next w:val="Normal"/>
    <w:qFormat/>
    <w:rsid w:val="006A78E9"/>
    <w:pPr>
      <w:keepNext/>
      <w:outlineLvl w:val="1"/>
    </w:pPr>
    <w:rPr>
      <w:rFonts w:ascii="Arial" w:hAnsi="Arial"/>
      <w:i/>
      <w:iCs/>
      <w:sz w:val="22"/>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A24FF6"/>
    <w:pPr>
      <w:tabs>
        <w:tab w:val="center" w:pos="4320"/>
        <w:tab w:val="right" w:pos="8640"/>
      </w:tabs>
    </w:pPr>
    <w:rPr>
      <w:rFonts w:ascii="Times" w:eastAsia="Times" w:hAnsi="Times"/>
      <w:szCs w:val="20"/>
      <w:lang w:eastAsia="en-US"/>
    </w:rPr>
  </w:style>
  <w:style w:type="character" w:styleId="Hyperlink">
    <w:name w:val="Hyperlink"/>
    <w:rsid w:val="00A24FF6"/>
    <w:rPr>
      <w:color w:val="0000FF"/>
      <w:u w:val="single"/>
    </w:rPr>
  </w:style>
  <w:style w:type="paragraph" w:styleId="Footer">
    <w:name w:val="footer"/>
    <w:basedOn w:val="Normal"/>
    <w:rsid w:val="00A24FF6"/>
    <w:pPr>
      <w:tabs>
        <w:tab w:val="center" w:pos="4153"/>
        <w:tab w:val="right" w:pos="8306"/>
      </w:tabs>
    </w:pPr>
  </w:style>
  <w:style w:type="paragraph" w:styleId="BalloonText">
    <w:name w:val="Balloon Text"/>
    <w:basedOn w:val="Normal"/>
    <w:link w:val="BalloonTextChar"/>
    <w:rsid w:val="00ED0183"/>
    <w:rPr>
      <w:rFonts w:ascii="Tahoma" w:hAnsi="Tahoma" w:cs="Tahoma"/>
      <w:sz w:val="16"/>
      <w:szCs w:val="16"/>
    </w:rPr>
  </w:style>
  <w:style w:type="character" w:customStyle="1" w:styleId="BalloonTextChar">
    <w:name w:val="Balloon Text Char"/>
    <w:link w:val="BalloonText"/>
    <w:rsid w:val="00ED0183"/>
    <w:rPr>
      <w:rFonts w:ascii="Tahoma" w:hAnsi="Tahoma" w:cs="Tahoma"/>
      <w:sz w:val="16"/>
      <w:szCs w:val="16"/>
    </w:rPr>
  </w:style>
  <w:style w:type="character" w:styleId="PlaceholderText">
    <w:name w:val="Placeholder Text"/>
    <w:basedOn w:val="DefaultParagraphFont"/>
    <w:uiPriority w:val="99"/>
    <w:semiHidden/>
    <w:rsid w:val="00541F2A"/>
    <w:rPr>
      <w:color w:val="808080"/>
    </w:rPr>
  </w:style>
  <w:style w:type="paragraph" w:styleId="ListParagraph">
    <w:name w:val="List Paragraph"/>
    <w:basedOn w:val="Normal"/>
    <w:uiPriority w:val="34"/>
    <w:qFormat/>
    <w:rsid w:val="00541F2A"/>
    <w:pPr>
      <w:ind w:left="720"/>
      <w:contextualSpacing/>
    </w:pPr>
  </w:style>
  <w:style w:type="paragraph" w:customStyle="1" w:styleId="paragraph">
    <w:name w:val="paragraph"/>
    <w:basedOn w:val="Normal"/>
    <w:rsid w:val="00CC113F"/>
    <w:pPr>
      <w:spacing w:before="100" w:beforeAutospacing="1" w:after="100" w:afterAutospacing="1"/>
    </w:pPr>
  </w:style>
  <w:style w:type="character" w:customStyle="1" w:styleId="normaltextrun">
    <w:name w:val="normaltextrun"/>
    <w:basedOn w:val="DefaultParagraphFont"/>
    <w:rsid w:val="00CC113F"/>
  </w:style>
  <w:style w:type="character" w:customStyle="1" w:styleId="eop">
    <w:name w:val="eop"/>
    <w:basedOn w:val="DefaultParagraphFont"/>
    <w:rsid w:val="00CC11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ssex.gov.uk" TargetMode="External"/><Relationship Id="rId3" Type="http://schemas.openxmlformats.org/officeDocument/2006/relationships/settings" Target="settings.xml"/><Relationship Id="rId7" Type="http://schemas.openxmlformats.org/officeDocument/2006/relationships/hyperlink" Target="mailto:YourRight.ToKnow@essex.gov.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A:\Information%20Governance%20Team\Access%20to%20Records\FOI\Exemptions-Exceptions\Publishing%20Template%202015.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Publishing Template 2015</Template>
  <TotalTime>2</TotalTime>
  <Pages>1</Pages>
  <Words>666</Words>
  <Characters>3797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FOI PUBLISHING TEMPLATE</vt:lpstr>
    </vt:vector>
  </TitlesOfParts>
  <Company>Essex County Council</Company>
  <LinksUpToDate>false</LinksUpToDate>
  <CharactersWithSpaces>4455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FOI PUBLISHING TEMPLATE</dc:title>
  <dc:creator>Naomi Hinder</dc:creator>
  <cp:keywords>Respond</cp:keywords>
  <cp:lastModifiedBy>Naomi Hinder - Information Governance Assistant</cp:lastModifiedBy>
  <cp:revision>3</cp:revision>
  <dcterms:created xsi:type="dcterms:W3CDTF">2026-10-19T11:15:00Z</dcterms:created>
  <dcterms:modified xsi:type="dcterms:W3CDTF">2026-10-19T11:15:00Z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9d8be9e-c8d9-4b9c-bd40-2c27cc7ea2e6_ActionId">
    <vt:lpwstr>6cacc3c3-b18a-465e-9b9f-bb136d9c9d6d</vt:lpwstr>
  </property>
  <property fmtid="{D5CDD505-2E9C-101B-9397-08002B2CF9AE}" pid="3" name="MSIP_Label_39d8be9e-c8d9-4b9c-bd40-2c27cc7ea2e6_ContentBits">
    <vt:lpwstr>0</vt:lpwstr>
  </property>
  <property fmtid="{D5CDD505-2E9C-101B-9397-08002B2CF9AE}" pid="4" name="MSIP_Label_39d8be9e-c8d9-4b9c-bd40-2c27cc7ea2e6_Enabled">
    <vt:lpwstr>true</vt:lpwstr>
  </property>
  <property fmtid="{D5CDD505-2E9C-101B-9397-08002B2CF9AE}" pid="5" name="MSIP_Label_39d8be9e-c8d9-4b9c-bd40-2c27cc7ea2e6_Method">
    <vt:lpwstr>Standard</vt:lpwstr>
  </property>
  <property fmtid="{D5CDD505-2E9C-101B-9397-08002B2CF9AE}" pid="6" name="MSIP_Label_39d8be9e-c8d9-4b9c-bd40-2c27cc7ea2e6_Name">
    <vt:lpwstr>39d8be9e-c8d9-4b9c-bd40-2c27cc7ea2e6</vt:lpwstr>
  </property>
  <property fmtid="{D5CDD505-2E9C-101B-9397-08002B2CF9AE}" pid="7" name="MSIP_Label_39d8be9e-c8d9-4b9c-bd40-2c27cc7ea2e6_SetDate">
    <vt:lpwstr>2025-09-10T10:26:35Z</vt:lpwstr>
  </property>
  <property fmtid="{D5CDD505-2E9C-101B-9397-08002B2CF9AE}" pid="8" name="MSIP_Label_39d8be9e-c8d9-4b9c-bd40-2c27cc7ea2e6_SiteId">
    <vt:lpwstr>a8b4324f-155c-4215-a0f1-7ed8cc9a992f</vt:lpwstr>
  </property>
  <property fmtid="{D5CDD505-2E9C-101B-9397-08002B2CF9AE}" pid="9" name="MSIP_Label_39d8be9e-c8d9-4b9c-bd40-2c27cc7ea2e6_Tag">
    <vt:lpwstr>10, 3, 0, 1</vt:lpwstr>
  </property>
  <property fmtid="{D5CDD505-2E9C-101B-9397-08002B2CF9AE}" pid="10" name="Respond_AttachmentId">
    <vt:lpwstr>49ea8f4f-1f08-4d41-98f9-5861dcb37462</vt:lpwstr>
  </property>
  <property fmtid="{D5CDD505-2E9C-101B-9397-08002B2CF9AE}" pid="11" name="Respond_CaseId">
    <vt:lpwstr>f7078a02-5109-4d59-bb15-8810355e4fe8</vt:lpwstr>
  </property>
  <property fmtid="{D5CDD505-2E9C-101B-9397-08002B2CF9AE}" pid="12" name="Respond_Checksum">
    <vt:lpwstr>28TwVURS3fm5bQG6JbUlw9NaG8M=</vt:lpwstr>
  </property>
  <property fmtid="{D5CDD505-2E9C-101B-9397-08002B2CF9AE}" pid="13" name="Respond_DatabaseId">
    <vt:lpwstr>d5d870f6-3ef0-4d0c-ae0b-7f3e563b8b54</vt:lpwstr>
  </property>
  <property fmtid="{D5CDD505-2E9C-101B-9397-08002B2CF9AE}" pid="14" name="Respond_DatabaseName">
    <vt:lpwstr>Prod</vt:lpwstr>
  </property>
  <property fmtid="{D5CDD505-2E9C-101B-9397-08002B2CF9AE}" pid="15" name="Respond_DocumentAttachmentId">
    <vt:lpwstr>ae5776a3-52d2-4711-9f52-ac39bd0d911c</vt:lpwstr>
  </property>
  <property fmtid="{D5CDD505-2E9C-101B-9397-08002B2CF9AE}" pid="16" name="Respond_DocumentLocale">
    <vt:lpwstr>en-GB</vt:lpwstr>
  </property>
  <property fmtid="{D5CDD505-2E9C-101B-9397-08002B2CF9AE}" pid="17" name="Respond_DocumentName">
    <vt:lpwstr>ECC21429519 10 26-FOI Response Template-19102026.docx</vt:lpwstr>
  </property>
  <property fmtid="{D5CDD505-2E9C-101B-9397-08002B2CF9AE}" pid="18" name="Respond_InternalLoginId">
    <vt:lpwstr>12aa185f-9c26-41a5-aa1f-cfaab34eada7</vt:lpwstr>
  </property>
  <property fmtid="{D5CDD505-2E9C-101B-9397-08002B2CF9AE}" pid="19" name="Respond_Locale">
    <vt:lpwstr>en-GB</vt:lpwstr>
  </property>
  <property fmtid="{D5CDD505-2E9C-101B-9397-08002B2CF9AE}" pid="20" name="Respond_UserId">
    <vt:lpwstr>9665e198-d589-4487-97bd-b6559869b98d</vt:lpwstr>
  </property>
  <property fmtid="{D5CDD505-2E9C-101B-9397-08002B2CF9AE}" pid="21" name="Respond_Version">
    <vt:lpwstr>2</vt:lpwstr>
  </property>
</Properties>
</file>