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EE7EF" w14:textId="77777777" w:rsidR="00513B20" w:rsidRPr="00A56F9A" w:rsidRDefault="00513B20" w:rsidP="006A78E9">
      <w:pPr>
        <w:rPr>
          <w:rFonts w:ascii="Arial" w:hAnsi="Arial" w:cs="Arial"/>
          <w:bCs/>
        </w:rPr>
      </w:pPr>
      <w:r w:rsidRPr="00A56F9A">
        <w:rPr>
          <w:rFonts w:ascii="Arial" w:hAnsi="Arial" w:cs="Arial"/>
          <w:b/>
        </w:rPr>
        <w:tab/>
      </w:r>
      <w:r w:rsidRPr="00A56F9A">
        <w:rPr>
          <w:rFonts w:ascii="Arial" w:hAnsi="Arial" w:cs="Arial"/>
          <w:b/>
        </w:rPr>
        <w:tab/>
      </w:r>
      <w:r w:rsidRPr="00A56F9A">
        <w:rPr>
          <w:rFonts w:ascii="Arial" w:hAnsi="Arial" w:cs="Arial"/>
          <w:b/>
        </w:rPr>
        <w:tab/>
      </w:r>
      <w:r w:rsidRPr="00A56F9A">
        <w:rPr>
          <w:rFonts w:ascii="Arial" w:hAnsi="Arial" w:cs="Arial"/>
          <w:bCs/>
        </w:rPr>
        <w:tab/>
      </w:r>
      <w:r w:rsidRPr="00A56F9A">
        <w:rPr>
          <w:rFonts w:ascii="Arial" w:hAnsi="Arial" w:cs="Arial"/>
          <w:bCs/>
        </w:rPr>
        <w:tab/>
      </w:r>
    </w:p>
    <w:p w14:paraId="7544B37B" w14:textId="77777777" w:rsidR="00513B20" w:rsidRPr="00A56F9A" w:rsidRDefault="00513B20" w:rsidP="006A78E9">
      <w:pPr>
        <w:tabs>
          <w:tab w:val="left" w:pos="6533"/>
        </w:tabs>
        <w:rPr>
          <w:rFonts w:ascii="Arial" w:hAnsi="Arial" w:cs="Arial"/>
          <w:b/>
        </w:rPr>
      </w:pPr>
      <w:r w:rsidRPr="00A56F9A">
        <w:rPr>
          <w:rFonts w:ascii="Arial" w:hAnsi="Arial" w:cs="Arial"/>
          <w:b/>
        </w:rPr>
        <w:tab/>
      </w:r>
    </w:p>
    <w:p w14:paraId="67A67908" w14:textId="77777777" w:rsidR="00513B20" w:rsidRPr="00A56F9A" w:rsidRDefault="00513B20" w:rsidP="006A78E9">
      <w:pPr>
        <w:rPr>
          <w:rFonts w:ascii="Arial" w:hAnsi="Arial" w:cs="Arial"/>
        </w:rPr>
      </w:pPr>
    </w:p>
    <w:p w14:paraId="349D5239" w14:textId="77777777" w:rsidR="00A56F9A" w:rsidRPr="00A56F9A" w:rsidRDefault="00A56F9A" w:rsidP="00A56F9A">
      <w:pPr>
        <w:rPr>
          <w:rFonts w:ascii="Arial" w:hAnsi="Arial" w:cs="Arial"/>
          <w:b/>
          <w:sz w:val="36"/>
          <w:szCs w:val="36"/>
        </w:rPr>
      </w:pPr>
      <w:r w:rsidRPr="00A56F9A">
        <w:rPr>
          <w:rFonts w:ascii="Arial" w:hAnsi="Arial" w:cs="Arial"/>
          <w:b/>
          <w:sz w:val="36"/>
          <w:szCs w:val="36"/>
        </w:rPr>
        <w:t>Freedom of Information Act Request</w:t>
      </w:r>
    </w:p>
    <w:p w14:paraId="12681C44" w14:textId="7FCD5863" w:rsidR="00A56F9A" w:rsidRPr="00A56F9A" w:rsidRDefault="00A56F9A" w:rsidP="00A56F9A">
      <w:pPr>
        <w:rPr>
          <w:rFonts w:ascii="Arial" w:hAnsi="Arial" w:cs="Arial"/>
        </w:rPr>
      </w:pPr>
      <w:r w:rsidRPr="00A56F9A">
        <w:rPr>
          <w:rFonts w:ascii="Arial" w:hAnsi="Arial" w:cs="Arial"/>
        </w:rPr>
        <w:br/>
        <w:t xml:space="preserve">Reference: </w:t>
      </w:r>
      <w:r w:rsidRPr="00A56F9A">
        <w:rPr>
          <w:rFonts w:ascii="Arial" w:hAnsi="Arial" w:cs="Arial"/>
        </w:rPr>
        <w:tab/>
      </w:r>
      <w:bookmarkStart w:id="0" w:name="R0bd164e4dbe740bbb4bd60e1b548f6ff"/>
      <w:r w:rsidRPr="00A56F9A">
        <w:rPr>
          <w:rFonts w:ascii="Arial" w:hAnsi="Arial" w:cs="Arial"/>
          <w:bCs/>
        </w:rPr>
        <w:t>ECC20157609 04 26</w:t>
      </w:r>
      <w:bookmarkEnd w:id="0"/>
      <w:r w:rsidRPr="00A56F9A">
        <w:rPr>
          <w:rFonts w:ascii="Arial" w:hAnsi="Arial" w:cs="Arial"/>
        </w:rPr>
        <w:br/>
        <w:t>Response:</w:t>
      </w:r>
      <w:r w:rsidRPr="00A56F9A">
        <w:rPr>
          <w:rFonts w:ascii="Arial" w:hAnsi="Arial" w:cs="Arial"/>
        </w:rPr>
        <w:tab/>
      </w:r>
      <w:r>
        <w:rPr>
          <w:rFonts w:ascii="Arial" w:hAnsi="Arial" w:cs="Arial"/>
        </w:rPr>
        <w:t>06 May 2026</w:t>
      </w:r>
    </w:p>
    <w:p w14:paraId="3F112216" w14:textId="77777777" w:rsidR="00A56F9A" w:rsidRPr="00A56F9A" w:rsidRDefault="00A56F9A" w:rsidP="00A56F9A">
      <w:pPr>
        <w:rPr>
          <w:rFonts w:ascii="Arial" w:hAnsi="Arial" w:cs="Arial"/>
          <w:i/>
        </w:rPr>
      </w:pPr>
    </w:p>
    <w:p w14:paraId="0F55877A" w14:textId="18D4248E" w:rsidR="00A56F9A" w:rsidRPr="00A56F9A" w:rsidRDefault="00A56F9A" w:rsidP="00A56F9A">
      <w:pPr>
        <w:rPr>
          <w:rFonts w:ascii="Arial" w:hAnsi="Arial" w:cs="Arial"/>
        </w:rPr>
      </w:pPr>
      <w:r w:rsidRPr="00A56F9A">
        <w:rPr>
          <w:rFonts w:ascii="Arial" w:hAnsi="Arial" w:cs="Arial"/>
        </w:rPr>
        <w:t xml:space="preserve">I can confirm that Essex County Council </w:t>
      </w:r>
      <w:r>
        <w:rPr>
          <w:rFonts w:ascii="Arial" w:hAnsi="Arial" w:cs="Arial"/>
        </w:rPr>
        <w:t>does hold some of this information, and where we are able to release this, our response is listed below.</w:t>
      </w:r>
    </w:p>
    <w:p w14:paraId="5F3B12DC" w14:textId="77777777" w:rsidR="00A56F9A" w:rsidRPr="00A56F9A" w:rsidRDefault="00A56F9A" w:rsidP="00A56F9A">
      <w:pPr>
        <w:rPr>
          <w:rFonts w:ascii="Arial" w:hAnsi="Arial" w:cs="Arial"/>
        </w:rPr>
      </w:pPr>
    </w:p>
    <w:p w14:paraId="784F5CF5" w14:textId="77777777" w:rsidR="00A56F9A" w:rsidRPr="00A56F9A" w:rsidRDefault="00A56F9A" w:rsidP="00A56F9A">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bookmarkStart w:id="1" w:name="R7c8b99fe11674a48929d90318ab60387"/>
      <w:r w:rsidRPr="00A56F9A">
        <w:rPr>
          <w:rFonts w:ascii="Arial" w:hAnsi="Arial" w:cs="Arial"/>
          <w:b/>
        </w:rPr>
        <w:t>I am conducting comparative research on local authority performance in relation to statutory SEND functions across England. The same request is being submitted to all local authorities with SEND responsibilities, so that responses can be compared on a consistent basis. The questions have been drafted to be proportionate, to minimise the need for clarification, and to avoid asking for any information that would require the creation of new data.</w:t>
      </w:r>
    </w:p>
    <w:p w14:paraId="17AE1772" w14:textId="77777777" w:rsidR="00A56F9A" w:rsidRPr="00A56F9A" w:rsidRDefault="00A56F9A" w:rsidP="00A56F9A">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0CC62E62" w14:textId="040E9F2A" w:rsidR="00A56F9A" w:rsidRPr="00A56F9A" w:rsidRDefault="00A56F9A" w:rsidP="00A56F9A">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sidRPr="00A56F9A">
        <w:rPr>
          <w:rFonts w:ascii="Arial" w:hAnsi="Arial" w:cs="Arial"/>
          <w:b/>
        </w:rPr>
        <w:t xml:space="preserve">Headline EHCP timeliness statistics, and the total </w:t>
      </w:r>
      <w:r w:rsidR="00FE5578" w:rsidRPr="00A56F9A">
        <w:rPr>
          <w:rFonts w:ascii="Arial" w:hAnsi="Arial" w:cs="Arial"/>
          <w:b/>
        </w:rPr>
        <w:t>number</w:t>
      </w:r>
      <w:r w:rsidRPr="00A56F9A">
        <w:rPr>
          <w:rFonts w:ascii="Arial" w:hAnsi="Arial" w:cs="Arial"/>
          <w:b/>
        </w:rPr>
        <w:t xml:space="preserve"> of EHC needs assessment requests and refusals, are already published by the department for education via the explore education statistics platform. I do not seek those figures. The questions below relate only to information that is not available through the published DfE dataset.</w:t>
      </w:r>
    </w:p>
    <w:p w14:paraId="29EE2165" w14:textId="77777777" w:rsidR="00A56F9A" w:rsidRPr="00A56F9A" w:rsidRDefault="00A56F9A" w:rsidP="00A56F9A">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2F83F795" w14:textId="77777777" w:rsidR="00A56F9A" w:rsidRPr="00A56F9A" w:rsidRDefault="00A56F9A" w:rsidP="00A56F9A">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sidRPr="00A56F9A">
        <w:rPr>
          <w:rFonts w:ascii="Arial" w:hAnsi="Arial" w:cs="Arial"/>
          <w:b/>
        </w:rPr>
        <w:t>Definitions used in this request</w:t>
      </w:r>
    </w:p>
    <w:p w14:paraId="74BDEB70" w14:textId="5E703D2A" w:rsidR="00A56F9A" w:rsidRPr="00A56F9A" w:rsidRDefault="00A56F9A" w:rsidP="00A56F9A">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sidRPr="00A56F9A">
        <w:rPr>
          <w:rFonts w:ascii="Arial" w:hAnsi="Arial" w:cs="Arial"/>
          <w:b/>
        </w:rPr>
        <w:t>"</w:t>
      </w:r>
      <w:r w:rsidR="00FE5578" w:rsidRPr="00A56F9A">
        <w:rPr>
          <w:rFonts w:ascii="Arial" w:hAnsi="Arial" w:cs="Arial"/>
          <w:b/>
        </w:rPr>
        <w:t>Your</w:t>
      </w:r>
      <w:r w:rsidRPr="00A56F9A">
        <w:rPr>
          <w:rFonts w:ascii="Arial" w:hAnsi="Arial" w:cs="Arial"/>
          <w:b/>
        </w:rPr>
        <w:t xml:space="preserve"> authority" means the local authority to which this request has been submitted.</w:t>
      </w:r>
    </w:p>
    <w:p w14:paraId="34FE1F80" w14:textId="77777777" w:rsidR="00A56F9A" w:rsidRPr="00A56F9A" w:rsidRDefault="00A56F9A" w:rsidP="00A56F9A">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140B3610" w14:textId="77777777" w:rsidR="00A56F9A" w:rsidRPr="00A56F9A" w:rsidRDefault="00A56F9A" w:rsidP="00A56F9A">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sidRPr="00A56F9A">
        <w:rPr>
          <w:rFonts w:ascii="Arial" w:hAnsi="Arial" w:cs="Arial"/>
          <w:b/>
        </w:rPr>
        <w:t xml:space="preserve">"2023", "2024" and "2025" mean the calendar years 1 January to 31 December in each case. Where your authority holds the data only by academic or </w:t>
      </w:r>
      <w:proofErr w:type="gramStart"/>
      <w:r w:rsidRPr="00A56F9A">
        <w:rPr>
          <w:rFonts w:ascii="Arial" w:hAnsi="Arial" w:cs="Arial"/>
          <w:b/>
        </w:rPr>
        <w:t>financial year</w:t>
      </w:r>
      <w:proofErr w:type="gramEnd"/>
      <w:r w:rsidRPr="00A56F9A">
        <w:rPr>
          <w:rFonts w:ascii="Arial" w:hAnsi="Arial" w:cs="Arial"/>
          <w:b/>
        </w:rPr>
        <w:t>, please provide the nearest equivalent period and specify which period has been used.</w:t>
      </w:r>
    </w:p>
    <w:p w14:paraId="0D25BF02" w14:textId="77777777" w:rsidR="00A56F9A" w:rsidRPr="00A56F9A" w:rsidRDefault="00A56F9A" w:rsidP="00A56F9A">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7C1D763B" w14:textId="77777777" w:rsidR="00A56F9A" w:rsidRPr="00A56F9A" w:rsidRDefault="00A56F9A" w:rsidP="00A56F9A">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sidRPr="00A56F9A">
        <w:rPr>
          <w:rFonts w:ascii="Arial" w:hAnsi="Arial" w:cs="Arial"/>
          <w:b/>
        </w:rPr>
        <w:t>"EHCP" means an education, health and care plan issued under section 37 of the children and families act 2014.</w:t>
      </w:r>
    </w:p>
    <w:p w14:paraId="114DB2B8" w14:textId="77777777" w:rsidR="00A56F9A" w:rsidRPr="00A56F9A" w:rsidRDefault="00A56F9A" w:rsidP="00A56F9A">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6CCDE4EE" w14:textId="535A90D3" w:rsidR="00A56F9A" w:rsidRPr="00A56F9A" w:rsidRDefault="00A56F9A" w:rsidP="00A56F9A">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sidRPr="00A56F9A">
        <w:rPr>
          <w:rFonts w:ascii="Arial" w:hAnsi="Arial" w:cs="Arial"/>
          <w:b/>
        </w:rPr>
        <w:t>"</w:t>
      </w:r>
      <w:r w:rsidR="00FE5578" w:rsidRPr="00A56F9A">
        <w:rPr>
          <w:rFonts w:ascii="Arial" w:hAnsi="Arial" w:cs="Arial"/>
          <w:b/>
        </w:rPr>
        <w:t>Statutory</w:t>
      </w:r>
      <w:r w:rsidRPr="00A56F9A">
        <w:rPr>
          <w:rFonts w:ascii="Arial" w:hAnsi="Arial" w:cs="Arial"/>
          <w:b/>
        </w:rPr>
        <w:t xml:space="preserve"> 20-week timescale" means the period of 20 weeks specified in regulation 13(2) of the special educational needs and disability regulations 2014. For the purposes of this request, an EHCP should be treated as issued within the statutory timescale only if the final plan was </w:t>
      </w:r>
      <w:proofErr w:type="gramStart"/>
      <w:r w:rsidRPr="00A56F9A">
        <w:rPr>
          <w:rFonts w:ascii="Arial" w:hAnsi="Arial" w:cs="Arial"/>
          <w:b/>
        </w:rPr>
        <w:t>actually issued</w:t>
      </w:r>
      <w:proofErr w:type="gramEnd"/>
      <w:r w:rsidRPr="00A56F9A">
        <w:rPr>
          <w:rFonts w:ascii="Arial" w:hAnsi="Arial" w:cs="Arial"/>
          <w:b/>
        </w:rPr>
        <w:t xml:space="preserve"> within 20 weeks of the date the request for an EHC needs assessment was received by your authority, regardless of whether any permitted exception under regulation 13(3) might otherwise have applied. This is consistent with how the department for education reports EHCP timeliness statistics.</w:t>
      </w:r>
    </w:p>
    <w:p w14:paraId="31D45F1F" w14:textId="77777777" w:rsidR="00A56F9A" w:rsidRPr="00A56F9A" w:rsidRDefault="00A56F9A" w:rsidP="00A56F9A">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3B51E807" w14:textId="77777777" w:rsidR="00A56F9A" w:rsidRPr="00A56F9A" w:rsidRDefault="00A56F9A" w:rsidP="00A56F9A">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sidRPr="00A56F9A">
        <w:rPr>
          <w:rFonts w:ascii="Arial" w:hAnsi="Arial" w:cs="Arial"/>
          <w:b/>
        </w:rPr>
        <w:t>"EP" means Educational Psychologist or Educational Psychology.</w:t>
      </w:r>
    </w:p>
    <w:p w14:paraId="503F1E1F" w14:textId="77777777" w:rsidR="00A56F9A" w:rsidRPr="00A56F9A" w:rsidRDefault="00A56F9A" w:rsidP="00A56F9A">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20737357" w14:textId="539EEEA4" w:rsidR="00A56F9A" w:rsidRPr="00A56F9A" w:rsidRDefault="00A56F9A" w:rsidP="00A56F9A">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sidRPr="00A56F9A">
        <w:rPr>
          <w:rFonts w:ascii="Arial" w:hAnsi="Arial" w:cs="Arial"/>
          <w:b/>
        </w:rPr>
        <w:t>"</w:t>
      </w:r>
      <w:r w:rsidR="00FE5578" w:rsidRPr="00A56F9A">
        <w:rPr>
          <w:rFonts w:ascii="Arial" w:hAnsi="Arial" w:cs="Arial"/>
          <w:b/>
        </w:rPr>
        <w:t>Statutory</w:t>
      </w:r>
      <w:r w:rsidRPr="00A56F9A">
        <w:rPr>
          <w:rFonts w:ascii="Arial" w:hAnsi="Arial" w:cs="Arial"/>
          <w:b/>
        </w:rPr>
        <w:t xml:space="preserve"> EP advice" means psychological advice and information from an Educational Psychologist provided under regulation 6(1)(d) of the SEND Regulations 2014 as part of an EHC Needs Assessment.</w:t>
      </w:r>
    </w:p>
    <w:p w14:paraId="081C8F8D" w14:textId="77777777" w:rsidR="00A56F9A" w:rsidRPr="00A56F9A" w:rsidRDefault="00A56F9A" w:rsidP="00A56F9A">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4ABBB783" w14:textId="176A9A23" w:rsidR="00A56F9A" w:rsidRPr="00A56F9A" w:rsidRDefault="00A56F9A" w:rsidP="00A56F9A">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sidRPr="00A56F9A">
        <w:rPr>
          <w:rFonts w:ascii="Arial" w:hAnsi="Arial" w:cs="Arial"/>
          <w:b/>
        </w:rPr>
        <w:t>"</w:t>
      </w:r>
      <w:r w:rsidR="00FE5578" w:rsidRPr="00A56F9A">
        <w:rPr>
          <w:rFonts w:ascii="Arial" w:hAnsi="Arial" w:cs="Arial"/>
          <w:b/>
        </w:rPr>
        <w:t>Statutory</w:t>
      </w:r>
      <w:r w:rsidRPr="00A56F9A">
        <w:rPr>
          <w:rFonts w:ascii="Arial" w:hAnsi="Arial" w:cs="Arial"/>
          <w:b/>
        </w:rPr>
        <w:t xml:space="preserve"> mediation" means the formal mediation process available under section 55 of The Children and Families Act 2014, and not informal resolution discussions or pre-decision correspondence.</w:t>
      </w:r>
    </w:p>
    <w:p w14:paraId="1E7C0BA3" w14:textId="77777777" w:rsidR="00A56F9A" w:rsidRPr="00A56F9A" w:rsidRDefault="00A56F9A" w:rsidP="00A56F9A">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17D72709" w14:textId="77777777" w:rsidR="00A56F9A" w:rsidRPr="00A56F9A" w:rsidRDefault="00A56F9A" w:rsidP="00A56F9A">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sidRPr="00A56F9A">
        <w:rPr>
          <w:rFonts w:ascii="Arial" w:hAnsi="Arial" w:cs="Arial"/>
          <w:b/>
        </w:rPr>
        <w:t>"in-house EP service" means Educational Psychologists directly employed by your authority.</w:t>
      </w:r>
    </w:p>
    <w:p w14:paraId="34014E4D" w14:textId="77777777" w:rsidR="00A56F9A" w:rsidRPr="00A56F9A" w:rsidRDefault="00A56F9A" w:rsidP="00A56F9A">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3125A522" w14:textId="1A0BF965" w:rsidR="00A56F9A" w:rsidRPr="00A56F9A" w:rsidRDefault="00A56F9A" w:rsidP="00A56F9A">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sidRPr="00A56F9A">
        <w:rPr>
          <w:rFonts w:ascii="Arial" w:hAnsi="Arial" w:cs="Arial"/>
          <w:b/>
        </w:rPr>
        <w:t>"</w:t>
      </w:r>
      <w:r w:rsidR="00FE5578" w:rsidRPr="00A56F9A">
        <w:rPr>
          <w:rFonts w:ascii="Arial" w:hAnsi="Arial" w:cs="Arial"/>
          <w:b/>
        </w:rPr>
        <w:t>External</w:t>
      </w:r>
      <w:r w:rsidRPr="00A56F9A">
        <w:rPr>
          <w:rFonts w:ascii="Arial" w:hAnsi="Arial" w:cs="Arial"/>
          <w:b/>
        </w:rPr>
        <w:t xml:space="preserve"> EP" means any Educational Psychologist not directly employed by your authority, whether commissioned via framework, contract, panel, spot-purchase, agency, independent sector provider, or any similar arrangement.</w:t>
      </w:r>
    </w:p>
    <w:p w14:paraId="0C3CD5EF" w14:textId="77777777" w:rsidR="00A56F9A" w:rsidRPr="00A56F9A" w:rsidRDefault="00A56F9A" w:rsidP="00A56F9A">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14E7D75E" w14:textId="77777777" w:rsidR="00A56F9A" w:rsidRPr="00A56F9A" w:rsidRDefault="00A56F9A" w:rsidP="00A56F9A">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sidRPr="00A56F9A">
        <w:rPr>
          <w:rFonts w:ascii="Arial" w:hAnsi="Arial" w:cs="Arial"/>
          <w:b/>
        </w:rPr>
        <w:t>"conceded", in relation to a tribunal appeal, means any case where your authority changed its position such that the appeal did not proceed to a contested final hearing. This includes cases where the contested decision was withdrawn by your authority, where settlement was reached, where the matter was resolved by any other form of pre-hearing agreement, and where the appeal was withdrawn by the parent or young person following a change in your authority's position that addressed the matters under appeal.</w:t>
      </w:r>
    </w:p>
    <w:p w14:paraId="1D3DE4B4" w14:textId="77777777" w:rsidR="00A56F9A" w:rsidRPr="00A56F9A" w:rsidRDefault="00A56F9A" w:rsidP="00A56F9A">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6A7B7FAA" w14:textId="77777777" w:rsidR="00A56F9A" w:rsidRPr="00A56F9A" w:rsidRDefault="00A56F9A" w:rsidP="00A56F9A">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Cs/>
        </w:rPr>
      </w:pPr>
      <w:r w:rsidRPr="00A56F9A">
        <w:rPr>
          <w:rFonts w:ascii="Arial" w:hAnsi="Arial" w:cs="Arial"/>
          <w:b/>
        </w:rPr>
        <w:t>Questions</w:t>
      </w:r>
    </w:p>
    <w:p w14:paraId="1EDD9864" w14:textId="77777777" w:rsidR="00A56F9A" w:rsidRPr="00A56F9A" w:rsidRDefault="00A56F9A" w:rsidP="00A56F9A">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Compliance with phase transfer deadlines regulation 18 of the SEND Regulations 2014 requires local authorities to review and, where necessary, amend a child or young person's EHCP before specific dates in the calendar year of their transfer between phases of education: 31 March in the case of transfer from secondary school to a post-16 institution, and 15 February in any other case. This question covers all plans subject to phase transfer review, including those reviewed and maintained without amendment.</w:t>
      </w:r>
    </w:p>
    <w:p w14:paraId="362C02EE" w14:textId="77777777" w:rsidR="00A56F9A" w:rsidRPr="00A56F9A" w:rsidRDefault="00A56F9A" w:rsidP="00A56F9A">
      <w:p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p>
    <w:p w14:paraId="51792CB1" w14:textId="77777777" w:rsidR="00A56F9A" w:rsidRPr="00A56F9A" w:rsidRDefault="00A56F9A" w:rsidP="00A56F9A">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Cs/>
        </w:rPr>
      </w:pPr>
      <w:r w:rsidRPr="00A56F9A">
        <w:rPr>
          <w:rFonts w:ascii="Arial" w:hAnsi="Arial" w:cs="Arial"/>
          <w:bCs/>
        </w:rPr>
        <w:t>For each of 2024 and 2025:</w:t>
      </w:r>
    </w:p>
    <w:p w14:paraId="30B4600A" w14:textId="77777777" w:rsidR="00A56F9A" w:rsidRPr="00A56F9A" w:rsidRDefault="00A56F9A" w:rsidP="00A56F9A">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the total number of EHCPs your authority was required to review under regulation 18 in respect of phase transfer to a post-16 institution by the 31 march deadline in the relevant year, and the number for which the review was completed and the final plan (whether amended or maintained without amendment) was issued or confirmed in writing to the parent or young person by that deadline;</w:t>
      </w:r>
    </w:p>
    <w:p w14:paraId="599D1A7B" w14:textId="77777777" w:rsidR="00A56F9A" w:rsidRPr="00A56F9A" w:rsidRDefault="00A56F9A" w:rsidP="00A56F9A">
      <w:pPr>
        <w:rPr>
          <w:rFonts w:ascii="Arial" w:hAnsi="Arial" w:cs="Arial"/>
        </w:rPr>
      </w:pPr>
    </w:p>
    <w:p w14:paraId="12D51C07" w14:textId="581B5F77" w:rsidR="00A56F9A" w:rsidRPr="00A56F9A" w:rsidRDefault="00A56F9A" w:rsidP="00A56F9A">
      <w:pPr>
        <w:rPr>
          <w:rFonts w:ascii="Arial" w:hAnsi="Arial" w:cs="Arial"/>
        </w:rPr>
      </w:pPr>
      <w:r w:rsidRPr="00A56F9A">
        <w:rPr>
          <w:rFonts w:ascii="Arial" w:hAnsi="Arial" w:cs="Arial"/>
        </w:rPr>
        <w:t xml:space="preserve">The number of EHCPs required to review re. phase transfer </w:t>
      </w:r>
    </w:p>
    <w:p w14:paraId="14A0FB75" w14:textId="77777777" w:rsidR="00A56F9A" w:rsidRPr="00A56F9A" w:rsidRDefault="00A56F9A" w:rsidP="00A56F9A">
      <w:pPr>
        <w:rPr>
          <w:rFonts w:ascii="Arial" w:hAnsi="Arial" w:cs="Arial"/>
        </w:rPr>
      </w:pPr>
      <w:r w:rsidRPr="00A56F9A">
        <w:rPr>
          <w:rFonts w:ascii="Arial" w:hAnsi="Arial" w:cs="Arial"/>
        </w:rPr>
        <w:t>2024 – 1119</w:t>
      </w:r>
    </w:p>
    <w:p w14:paraId="7EDB72D8" w14:textId="77777777" w:rsidR="00A56F9A" w:rsidRPr="00A56F9A" w:rsidRDefault="00A56F9A" w:rsidP="00A56F9A">
      <w:pPr>
        <w:rPr>
          <w:rFonts w:ascii="Arial" w:hAnsi="Arial" w:cs="Arial"/>
        </w:rPr>
      </w:pPr>
      <w:r w:rsidRPr="00A56F9A">
        <w:rPr>
          <w:rFonts w:ascii="Arial" w:hAnsi="Arial" w:cs="Arial"/>
        </w:rPr>
        <w:t>2025- 1217</w:t>
      </w:r>
    </w:p>
    <w:p w14:paraId="463A34F0" w14:textId="77777777" w:rsidR="00A56F9A" w:rsidRPr="00A56F9A" w:rsidRDefault="00A56F9A" w:rsidP="00A56F9A">
      <w:pPr>
        <w:rPr>
          <w:rFonts w:ascii="Arial" w:hAnsi="Arial" w:cs="Arial"/>
        </w:rPr>
      </w:pPr>
    </w:p>
    <w:p w14:paraId="43D1C347" w14:textId="2D2A2E2D" w:rsidR="00A56F9A" w:rsidRPr="00A56F9A" w:rsidRDefault="00A56F9A" w:rsidP="00A56F9A">
      <w:p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The number of EHCPs completed within the deadline –</w:t>
      </w:r>
    </w:p>
    <w:p w14:paraId="2073FB69" w14:textId="77777777" w:rsidR="00A56F9A" w:rsidRPr="00A56F9A" w:rsidRDefault="00A56F9A" w:rsidP="00A56F9A">
      <w:pPr>
        <w:rPr>
          <w:rFonts w:ascii="Arial" w:hAnsi="Arial" w:cs="Arial"/>
        </w:rPr>
      </w:pPr>
    </w:p>
    <w:p w14:paraId="613D498A" w14:textId="3366738B" w:rsidR="00A56F9A" w:rsidRPr="00A56F9A" w:rsidRDefault="00A56F9A" w:rsidP="00A56F9A">
      <w:pPr>
        <w:rPr>
          <w:rFonts w:ascii="Arial" w:hAnsi="Arial" w:cs="Arial"/>
        </w:rPr>
      </w:pPr>
      <w:r w:rsidRPr="00A56F9A">
        <w:rPr>
          <w:rFonts w:ascii="Arial" w:hAnsi="Arial" w:cs="Arial"/>
        </w:rPr>
        <w:t xml:space="preserve">We do not have the number of those completed within the </w:t>
      </w:r>
      <w:r w:rsidR="00FE5578" w:rsidRPr="00A56F9A">
        <w:rPr>
          <w:rFonts w:ascii="Arial" w:hAnsi="Arial" w:cs="Arial"/>
        </w:rPr>
        <w:t>deadline.</w:t>
      </w:r>
      <w:r w:rsidRPr="00A56F9A">
        <w:rPr>
          <w:rFonts w:ascii="Arial" w:hAnsi="Arial" w:cs="Arial"/>
        </w:rPr>
        <w:t xml:space="preserve"> </w:t>
      </w:r>
    </w:p>
    <w:p w14:paraId="073B2FAB" w14:textId="77777777" w:rsidR="00A56F9A" w:rsidRPr="00A56F9A" w:rsidRDefault="00A56F9A" w:rsidP="00A56F9A">
      <w:pPr>
        <w:rPr>
          <w:rFonts w:ascii="Arial" w:hAnsi="Arial" w:cs="Arial"/>
        </w:rPr>
      </w:pPr>
    </w:p>
    <w:p w14:paraId="04A06241" w14:textId="77777777" w:rsidR="00A56F9A" w:rsidRPr="00A56F9A" w:rsidRDefault="00A56F9A" w:rsidP="00A56F9A">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the total number of EHCPs your authority was required to review under regulation 18 in respect of phase transfer at all other phase boundaries by the 15 February deadline in the relevant year, and the number for which the review was completed and the final plan (whether amended or maintained without amendment) was issued or confirmed in writing to the parent or young person by that deadline.</w:t>
      </w:r>
    </w:p>
    <w:p w14:paraId="0FA7F089" w14:textId="77777777" w:rsidR="00A56F9A" w:rsidRPr="00A56F9A" w:rsidRDefault="00A56F9A" w:rsidP="00A56F9A">
      <w:pPr>
        <w:rPr>
          <w:rFonts w:ascii="Arial" w:hAnsi="Arial" w:cs="Arial"/>
        </w:rPr>
      </w:pPr>
    </w:p>
    <w:p w14:paraId="17E614C2" w14:textId="6B15CC3D" w:rsidR="00A56F9A" w:rsidRPr="00A56F9A" w:rsidRDefault="00A56F9A" w:rsidP="00A56F9A">
      <w:pPr>
        <w:rPr>
          <w:rFonts w:ascii="Arial" w:hAnsi="Arial" w:cs="Arial"/>
        </w:rPr>
      </w:pPr>
      <w:r>
        <w:rPr>
          <w:rFonts w:ascii="Arial" w:hAnsi="Arial" w:cs="Arial"/>
        </w:rPr>
        <w:t>T</w:t>
      </w:r>
      <w:r w:rsidRPr="00A56F9A">
        <w:rPr>
          <w:rFonts w:ascii="Arial" w:hAnsi="Arial" w:cs="Arial"/>
        </w:rPr>
        <w:t xml:space="preserve">he number of EHCPs required to review re. phase transfer </w:t>
      </w:r>
    </w:p>
    <w:p w14:paraId="70B71257" w14:textId="77777777" w:rsidR="00A56F9A" w:rsidRPr="00A56F9A" w:rsidRDefault="00A56F9A" w:rsidP="00A56F9A">
      <w:pPr>
        <w:rPr>
          <w:rFonts w:ascii="Arial" w:hAnsi="Arial" w:cs="Arial"/>
        </w:rPr>
      </w:pPr>
      <w:r w:rsidRPr="00A56F9A">
        <w:rPr>
          <w:rFonts w:ascii="Arial" w:hAnsi="Arial" w:cs="Arial"/>
        </w:rPr>
        <w:t>2024 – 689</w:t>
      </w:r>
    </w:p>
    <w:p w14:paraId="3A4798D4" w14:textId="77777777" w:rsidR="00A56F9A" w:rsidRPr="00A56F9A" w:rsidRDefault="00A56F9A" w:rsidP="00A56F9A">
      <w:pPr>
        <w:rPr>
          <w:rFonts w:ascii="Arial" w:hAnsi="Arial" w:cs="Arial"/>
        </w:rPr>
      </w:pPr>
      <w:r w:rsidRPr="00A56F9A">
        <w:rPr>
          <w:rFonts w:ascii="Arial" w:hAnsi="Arial" w:cs="Arial"/>
        </w:rPr>
        <w:t>2025 - 683</w:t>
      </w:r>
    </w:p>
    <w:p w14:paraId="3FAAB6E2" w14:textId="77777777" w:rsidR="00A56F9A" w:rsidRPr="00A56F9A" w:rsidRDefault="00A56F9A" w:rsidP="00A56F9A">
      <w:pPr>
        <w:rPr>
          <w:rFonts w:ascii="Arial" w:hAnsi="Arial" w:cs="Arial"/>
        </w:rPr>
      </w:pPr>
    </w:p>
    <w:p w14:paraId="67BED55B" w14:textId="38C383F9" w:rsidR="00A56F9A" w:rsidRPr="00A56F9A" w:rsidRDefault="00A56F9A" w:rsidP="00A56F9A">
      <w:p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The number of EHCPs completed within the deadline –</w:t>
      </w:r>
    </w:p>
    <w:p w14:paraId="3713EEBF" w14:textId="77777777" w:rsidR="00A56F9A" w:rsidRPr="00A56F9A" w:rsidRDefault="00A56F9A" w:rsidP="00A56F9A">
      <w:pPr>
        <w:rPr>
          <w:rFonts w:ascii="Arial" w:hAnsi="Arial" w:cs="Arial"/>
        </w:rPr>
      </w:pPr>
    </w:p>
    <w:p w14:paraId="1F0BE3D2" w14:textId="5A1CBCF4" w:rsidR="00A56F9A" w:rsidRPr="00A56F9A" w:rsidRDefault="00A56F9A" w:rsidP="00A56F9A">
      <w:pPr>
        <w:rPr>
          <w:rFonts w:ascii="Arial" w:hAnsi="Arial" w:cs="Arial"/>
        </w:rPr>
      </w:pPr>
      <w:r w:rsidRPr="00A56F9A">
        <w:rPr>
          <w:rFonts w:ascii="Arial" w:hAnsi="Arial" w:cs="Arial"/>
        </w:rPr>
        <w:t xml:space="preserve">We do not have the number of those completed within the </w:t>
      </w:r>
      <w:r w:rsidR="00FE5578" w:rsidRPr="00A56F9A">
        <w:rPr>
          <w:rFonts w:ascii="Arial" w:hAnsi="Arial" w:cs="Arial"/>
        </w:rPr>
        <w:t>deadline.</w:t>
      </w:r>
      <w:r w:rsidRPr="00A56F9A">
        <w:rPr>
          <w:rFonts w:ascii="Arial" w:hAnsi="Arial" w:cs="Arial"/>
        </w:rPr>
        <w:t xml:space="preserve"> </w:t>
      </w:r>
    </w:p>
    <w:p w14:paraId="0AAE77A0" w14:textId="12BAD5E7" w:rsidR="00A56F9A" w:rsidRPr="00A56F9A" w:rsidRDefault="00A56F9A" w:rsidP="00A56F9A">
      <w:pPr>
        <w:rPr>
          <w:rFonts w:ascii="Arial" w:hAnsi="Arial" w:cs="Arial"/>
        </w:rPr>
      </w:pPr>
      <w:r w:rsidRPr="00A56F9A">
        <w:rPr>
          <w:rFonts w:ascii="Arial" w:hAnsi="Arial" w:cs="Arial"/>
        </w:rPr>
        <w:t xml:space="preserve"> </w:t>
      </w:r>
    </w:p>
    <w:p w14:paraId="622FF08B" w14:textId="77777777" w:rsidR="00A56F9A" w:rsidRPr="00A56F9A" w:rsidRDefault="00A56F9A" w:rsidP="00A56F9A">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Outcomes of challenges to refusal-to-assess decisions this question concerns decisions by your authority to refuse an EHC needs assessment at the decision-to-assess stage, and the subsequent outcomes where those decisions were challenged. The total number of refusals is published by the department for education and is not sought here.</w:t>
      </w:r>
    </w:p>
    <w:p w14:paraId="642BDFE8" w14:textId="77777777" w:rsidR="00A56F9A" w:rsidRPr="00A56F9A" w:rsidRDefault="00A56F9A" w:rsidP="00A56F9A">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Cs/>
        </w:rPr>
      </w:pPr>
      <w:r w:rsidRPr="00A56F9A">
        <w:rPr>
          <w:rFonts w:ascii="Arial" w:hAnsi="Arial" w:cs="Arial"/>
          <w:bCs/>
        </w:rPr>
        <w:t>For each of 2023, 2024, and 2025:</w:t>
      </w:r>
    </w:p>
    <w:p w14:paraId="0239B834" w14:textId="0C52C80F" w:rsidR="00A56F9A" w:rsidRPr="00A56F9A" w:rsidRDefault="00A56F9A" w:rsidP="00A56F9A">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 xml:space="preserve">the number of refusal-to-assess decisions subsequently challenged by parents through statutory </w:t>
      </w:r>
      <w:r w:rsidR="00FE5578" w:rsidRPr="00A56F9A">
        <w:rPr>
          <w:rFonts w:ascii="Arial" w:hAnsi="Arial" w:cs="Arial"/>
          <w:bCs/>
        </w:rPr>
        <w:t>mediation.</w:t>
      </w:r>
    </w:p>
    <w:p w14:paraId="55159854" w14:textId="77777777" w:rsidR="00A56F9A" w:rsidRPr="00A56F9A" w:rsidRDefault="00A56F9A" w:rsidP="00A56F9A">
      <w:pPr>
        <w:rPr>
          <w:rFonts w:ascii="Arial" w:hAnsi="Arial" w:cs="Arial"/>
        </w:rPr>
      </w:pPr>
    </w:p>
    <w:p w14:paraId="7B5C4C19" w14:textId="49452CD2" w:rsidR="00A56F9A" w:rsidRPr="00A56F9A" w:rsidRDefault="00A56F9A" w:rsidP="00A56F9A">
      <w:pPr>
        <w:rPr>
          <w:rFonts w:ascii="Arial" w:hAnsi="Arial" w:cs="Arial"/>
        </w:rPr>
      </w:pPr>
      <w:r>
        <w:rPr>
          <w:rFonts w:ascii="Arial" w:hAnsi="Arial" w:cs="Arial"/>
        </w:rPr>
        <w:t>W</w:t>
      </w:r>
      <w:r w:rsidRPr="00A56F9A">
        <w:rPr>
          <w:rFonts w:ascii="Arial" w:hAnsi="Arial" w:cs="Arial"/>
        </w:rPr>
        <w:t>e do not record</w:t>
      </w:r>
      <w:r>
        <w:rPr>
          <w:rFonts w:ascii="Arial" w:hAnsi="Arial" w:cs="Arial"/>
        </w:rPr>
        <w:t xml:space="preserve"> this information.</w:t>
      </w:r>
    </w:p>
    <w:p w14:paraId="622FD0B4" w14:textId="77777777" w:rsidR="00A56F9A" w:rsidRPr="00A56F9A" w:rsidRDefault="00A56F9A" w:rsidP="00A56F9A">
      <w:pPr>
        <w:rPr>
          <w:rFonts w:ascii="Arial" w:hAnsi="Arial" w:cs="Arial"/>
        </w:rPr>
      </w:pPr>
    </w:p>
    <w:p w14:paraId="1EE0578B" w14:textId="2A7364CC" w:rsidR="00A56F9A" w:rsidRPr="00A56F9A" w:rsidRDefault="00A56F9A" w:rsidP="00A56F9A">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the number of refusal-to-assess decisions subsequently challenged by parents through appeal to the first-tier tribunal (special educational needs and disability</w:t>
      </w:r>
      <w:r w:rsidR="00FE5578" w:rsidRPr="00A56F9A">
        <w:rPr>
          <w:rFonts w:ascii="Arial" w:hAnsi="Arial" w:cs="Arial"/>
          <w:bCs/>
        </w:rPr>
        <w:t>).</w:t>
      </w:r>
    </w:p>
    <w:p w14:paraId="75F6C03B" w14:textId="77777777" w:rsidR="00A56F9A" w:rsidRPr="00A56F9A" w:rsidRDefault="00A56F9A" w:rsidP="00A56F9A">
      <w:pPr>
        <w:rPr>
          <w:rFonts w:ascii="Arial" w:hAnsi="Arial" w:cs="Arial"/>
        </w:rPr>
      </w:pPr>
    </w:p>
    <w:p w14:paraId="1F8B2EAA" w14:textId="5F666327" w:rsidR="00A56F9A" w:rsidRPr="00A56F9A" w:rsidRDefault="00A56F9A" w:rsidP="00A56F9A">
      <w:pPr>
        <w:rPr>
          <w:rFonts w:ascii="Arial" w:hAnsi="Arial" w:cs="Arial"/>
        </w:rPr>
      </w:pPr>
      <w:r w:rsidRPr="00A56F9A">
        <w:rPr>
          <w:rFonts w:ascii="Arial" w:hAnsi="Arial" w:cs="Arial"/>
        </w:rPr>
        <w:t>2023 – 229</w:t>
      </w:r>
    </w:p>
    <w:p w14:paraId="3989E7F4" w14:textId="77777777" w:rsidR="00A56F9A" w:rsidRPr="00A56F9A" w:rsidRDefault="00A56F9A" w:rsidP="00A56F9A">
      <w:pPr>
        <w:rPr>
          <w:rFonts w:ascii="Arial" w:hAnsi="Arial" w:cs="Arial"/>
        </w:rPr>
      </w:pPr>
      <w:r w:rsidRPr="00A56F9A">
        <w:rPr>
          <w:rFonts w:ascii="Arial" w:hAnsi="Arial" w:cs="Arial"/>
        </w:rPr>
        <w:t>2024 – 287</w:t>
      </w:r>
    </w:p>
    <w:p w14:paraId="7A945E51" w14:textId="77777777" w:rsidR="00A56F9A" w:rsidRPr="00A56F9A" w:rsidRDefault="00A56F9A" w:rsidP="00A56F9A">
      <w:pPr>
        <w:rPr>
          <w:rFonts w:ascii="Arial" w:hAnsi="Arial" w:cs="Arial"/>
        </w:rPr>
      </w:pPr>
      <w:r w:rsidRPr="00A56F9A">
        <w:rPr>
          <w:rFonts w:ascii="Arial" w:hAnsi="Arial" w:cs="Arial"/>
        </w:rPr>
        <w:t xml:space="preserve">2025 – 281 </w:t>
      </w:r>
    </w:p>
    <w:p w14:paraId="28F35219" w14:textId="77777777" w:rsidR="00A56F9A" w:rsidRPr="00A56F9A" w:rsidRDefault="00A56F9A" w:rsidP="00A56F9A">
      <w:pPr>
        <w:rPr>
          <w:rFonts w:ascii="Arial" w:hAnsi="Arial" w:cs="Arial"/>
        </w:rPr>
      </w:pPr>
    </w:p>
    <w:p w14:paraId="19A1488D" w14:textId="0A809EE5" w:rsidR="00A56F9A" w:rsidRPr="00A56F9A" w:rsidRDefault="00A56F9A" w:rsidP="00A56F9A">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 xml:space="preserve">of the challenges at (a) and (b), the number where your authority subsequently changed its position and agreed to conduct the assessment, whether by agreement at mediation, by conceding the appeal before hearing, or by tribunal </w:t>
      </w:r>
      <w:r w:rsidR="00FE5578" w:rsidRPr="00A56F9A">
        <w:rPr>
          <w:rFonts w:ascii="Arial" w:hAnsi="Arial" w:cs="Arial"/>
          <w:bCs/>
        </w:rPr>
        <w:t>order.</w:t>
      </w:r>
    </w:p>
    <w:p w14:paraId="3B07F38D" w14:textId="77777777" w:rsidR="00A56F9A" w:rsidRPr="00A56F9A" w:rsidRDefault="00A56F9A" w:rsidP="00A56F9A">
      <w:pPr>
        <w:rPr>
          <w:rFonts w:ascii="Arial" w:hAnsi="Arial" w:cs="Arial"/>
        </w:rPr>
      </w:pPr>
    </w:p>
    <w:p w14:paraId="5B68F6ED" w14:textId="7CCC8684" w:rsidR="00A56F9A" w:rsidRPr="00A56F9A" w:rsidRDefault="00A56F9A" w:rsidP="00A56F9A">
      <w:pPr>
        <w:rPr>
          <w:rFonts w:ascii="Arial" w:hAnsi="Arial" w:cs="Arial"/>
        </w:rPr>
      </w:pPr>
      <w:r>
        <w:rPr>
          <w:rFonts w:ascii="Arial" w:hAnsi="Arial" w:cs="Arial"/>
        </w:rPr>
        <w:t>W</w:t>
      </w:r>
      <w:r w:rsidRPr="00A56F9A">
        <w:rPr>
          <w:rFonts w:ascii="Arial" w:hAnsi="Arial" w:cs="Arial"/>
        </w:rPr>
        <w:t>e do not record mediation data.</w:t>
      </w:r>
    </w:p>
    <w:p w14:paraId="64D5DAA8" w14:textId="77777777" w:rsidR="00A56F9A" w:rsidRPr="00A56F9A" w:rsidRDefault="00A56F9A" w:rsidP="00A56F9A">
      <w:pPr>
        <w:rPr>
          <w:rFonts w:ascii="Arial" w:hAnsi="Arial" w:cs="Arial"/>
        </w:rPr>
      </w:pPr>
      <w:r w:rsidRPr="00A56F9A">
        <w:rPr>
          <w:rFonts w:ascii="Arial" w:hAnsi="Arial" w:cs="Arial"/>
        </w:rPr>
        <w:t>Refusal to assess appeals:</w:t>
      </w:r>
    </w:p>
    <w:p w14:paraId="7B3242D5" w14:textId="77777777" w:rsidR="00A56F9A" w:rsidRPr="00A56F9A" w:rsidRDefault="00A56F9A" w:rsidP="00A56F9A">
      <w:pPr>
        <w:rPr>
          <w:rFonts w:ascii="Arial" w:hAnsi="Arial" w:cs="Arial"/>
        </w:rPr>
      </w:pPr>
      <w:r w:rsidRPr="00A56F9A">
        <w:rPr>
          <w:rFonts w:ascii="Arial" w:hAnsi="Arial" w:cs="Arial"/>
        </w:rPr>
        <w:t>2023 – 217</w:t>
      </w:r>
    </w:p>
    <w:p w14:paraId="523AE37C" w14:textId="77777777" w:rsidR="00A56F9A" w:rsidRPr="00A56F9A" w:rsidRDefault="00A56F9A" w:rsidP="00A56F9A">
      <w:pPr>
        <w:rPr>
          <w:rFonts w:ascii="Arial" w:hAnsi="Arial" w:cs="Arial"/>
        </w:rPr>
      </w:pPr>
      <w:r w:rsidRPr="00A56F9A">
        <w:rPr>
          <w:rFonts w:ascii="Arial" w:hAnsi="Arial" w:cs="Arial"/>
        </w:rPr>
        <w:t>2024 – 275</w:t>
      </w:r>
    </w:p>
    <w:p w14:paraId="3835DA7F" w14:textId="77777777" w:rsidR="00A56F9A" w:rsidRPr="00A56F9A" w:rsidRDefault="00A56F9A" w:rsidP="00A56F9A">
      <w:pPr>
        <w:rPr>
          <w:rFonts w:ascii="Arial" w:hAnsi="Arial" w:cs="Arial"/>
        </w:rPr>
      </w:pPr>
      <w:r w:rsidRPr="00A56F9A">
        <w:rPr>
          <w:rFonts w:ascii="Arial" w:hAnsi="Arial" w:cs="Arial"/>
        </w:rPr>
        <w:t>2025 – 232</w:t>
      </w:r>
    </w:p>
    <w:p w14:paraId="050C1ACC" w14:textId="77777777" w:rsidR="00A56F9A" w:rsidRPr="00A56F9A" w:rsidRDefault="00A56F9A" w:rsidP="00A56F9A">
      <w:pPr>
        <w:rPr>
          <w:rFonts w:ascii="Arial" w:hAnsi="Arial" w:cs="Arial"/>
        </w:rPr>
      </w:pPr>
    </w:p>
    <w:p w14:paraId="3C6CC3B9" w14:textId="77777777" w:rsidR="00A56F9A" w:rsidRPr="00A56F9A" w:rsidRDefault="00A56F9A" w:rsidP="00A56F9A">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where available, the average time between the original refusal decision and the decision to proceed with the assessment following a successful challenge.</w:t>
      </w:r>
    </w:p>
    <w:p w14:paraId="04B8E3B9" w14:textId="77777777" w:rsidR="00A56F9A" w:rsidRPr="00A56F9A" w:rsidRDefault="00A56F9A" w:rsidP="00A56F9A">
      <w:pPr>
        <w:rPr>
          <w:rFonts w:ascii="Arial" w:hAnsi="Arial" w:cs="Arial"/>
        </w:rPr>
      </w:pPr>
    </w:p>
    <w:p w14:paraId="49B8A812" w14:textId="77777777" w:rsidR="00A56F9A" w:rsidRPr="00A56F9A" w:rsidRDefault="00A56F9A" w:rsidP="00A56F9A">
      <w:pPr>
        <w:rPr>
          <w:rFonts w:ascii="Arial" w:hAnsi="Arial" w:cs="Arial"/>
        </w:rPr>
      </w:pPr>
      <w:r>
        <w:rPr>
          <w:rFonts w:ascii="Arial" w:hAnsi="Arial" w:cs="Arial"/>
        </w:rPr>
        <w:t>W</w:t>
      </w:r>
      <w:r w:rsidRPr="00A56F9A">
        <w:rPr>
          <w:rFonts w:ascii="Arial" w:hAnsi="Arial" w:cs="Arial"/>
        </w:rPr>
        <w:t>e do not record</w:t>
      </w:r>
      <w:r>
        <w:rPr>
          <w:rFonts w:ascii="Arial" w:hAnsi="Arial" w:cs="Arial"/>
        </w:rPr>
        <w:t xml:space="preserve"> this information.</w:t>
      </w:r>
    </w:p>
    <w:p w14:paraId="3A3371EF" w14:textId="77777777" w:rsidR="00A56F9A" w:rsidRPr="00A56F9A" w:rsidRDefault="00A56F9A" w:rsidP="00A56F9A">
      <w:pPr>
        <w:rPr>
          <w:rFonts w:ascii="Arial" w:hAnsi="Arial" w:cs="Arial"/>
          <w:bCs/>
        </w:rPr>
      </w:pPr>
    </w:p>
    <w:p w14:paraId="62A6C260" w14:textId="77777777" w:rsidR="00A56F9A" w:rsidRPr="00A56F9A" w:rsidRDefault="00A56F9A" w:rsidP="00A56F9A">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Educational Psychology advice within the statutory EHC needs assessment process — timeliness this question concerns only EP advice provided under regulation 6(1)(d) of the SEND Regulations 2014 as part of an EHC needs assessment. It does not concern EP advice provided in any other context. The six-week timescale for the provision of statutory advice is set out in regulation 8(1) of the SEND Regulations 2014, and paragraph 9.52 of the SEND code of practice (statutory guidance) confirms this as the universal expectation for advice in EHC needs assessments.</w:t>
      </w:r>
    </w:p>
    <w:p w14:paraId="327BD3F0" w14:textId="77777777" w:rsidR="00A56F9A" w:rsidRPr="00A56F9A" w:rsidRDefault="00A56F9A" w:rsidP="00A56F9A">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Cs/>
        </w:rPr>
      </w:pPr>
      <w:r w:rsidRPr="00A56F9A">
        <w:rPr>
          <w:rFonts w:ascii="Arial" w:hAnsi="Arial" w:cs="Arial"/>
          <w:bCs/>
        </w:rPr>
        <w:t>For each of 2024 and 2025:</w:t>
      </w:r>
    </w:p>
    <w:p w14:paraId="537E69B7" w14:textId="0E747144" w:rsidR="00A56F9A" w:rsidRPr="00A56F9A" w:rsidRDefault="00A56F9A" w:rsidP="00A56F9A">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 xml:space="preserve">the total number of requests for statutory EP advice made by your authority as part of EHC needs </w:t>
      </w:r>
      <w:r w:rsidR="00FE5578" w:rsidRPr="00A56F9A">
        <w:rPr>
          <w:rFonts w:ascii="Arial" w:hAnsi="Arial" w:cs="Arial"/>
          <w:bCs/>
        </w:rPr>
        <w:t>assessments.</w:t>
      </w:r>
    </w:p>
    <w:p w14:paraId="0B65D953" w14:textId="77777777" w:rsidR="00A56F9A" w:rsidRPr="00A56F9A" w:rsidRDefault="00A56F9A" w:rsidP="00A56F9A">
      <w:pPr>
        <w:rPr>
          <w:rFonts w:ascii="Arial" w:hAnsi="Arial" w:cs="Arial"/>
        </w:rPr>
      </w:pPr>
    </w:p>
    <w:p w14:paraId="33AA6EEB" w14:textId="4404E8DA" w:rsidR="00A56F9A" w:rsidRPr="00A56F9A" w:rsidRDefault="00A56F9A" w:rsidP="00A56F9A">
      <w:pPr>
        <w:rPr>
          <w:rFonts w:ascii="Arial" w:hAnsi="Arial" w:cs="Arial"/>
        </w:rPr>
      </w:pPr>
      <w:r w:rsidRPr="00A56F9A">
        <w:rPr>
          <w:rFonts w:ascii="Arial" w:hAnsi="Arial" w:cs="Arial"/>
        </w:rPr>
        <w:t>2024 – 3094</w:t>
      </w:r>
    </w:p>
    <w:p w14:paraId="2C6DF441" w14:textId="77777777" w:rsidR="00A56F9A" w:rsidRPr="00A56F9A" w:rsidRDefault="00A56F9A" w:rsidP="00A56F9A">
      <w:pPr>
        <w:rPr>
          <w:rFonts w:ascii="Arial" w:hAnsi="Arial" w:cs="Arial"/>
        </w:rPr>
      </w:pPr>
      <w:r w:rsidRPr="00A56F9A">
        <w:rPr>
          <w:rFonts w:ascii="Arial" w:hAnsi="Arial" w:cs="Arial"/>
        </w:rPr>
        <w:t xml:space="preserve">2025 – 2930 </w:t>
      </w:r>
    </w:p>
    <w:p w14:paraId="3CF50402" w14:textId="77777777" w:rsidR="00A56F9A" w:rsidRPr="00A56F9A" w:rsidRDefault="00A56F9A" w:rsidP="00A56F9A">
      <w:pPr>
        <w:rPr>
          <w:rFonts w:ascii="Arial" w:hAnsi="Arial" w:cs="Arial"/>
        </w:rPr>
      </w:pPr>
    </w:p>
    <w:p w14:paraId="11403503" w14:textId="79D98F13" w:rsidR="00A56F9A" w:rsidRPr="00A56F9A" w:rsidRDefault="00A56F9A" w:rsidP="00A56F9A">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 xml:space="preserve">the number of those requests returned to the assessment process within six </w:t>
      </w:r>
      <w:r w:rsidR="00FE5578" w:rsidRPr="00A56F9A">
        <w:rPr>
          <w:rFonts w:ascii="Arial" w:hAnsi="Arial" w:cs="Arial"/>
          <w:bCs/>
        </w:rPr>
        <w:t>weeks.</w:t>
      </w:r>
    </w:p>
    <w:p w14:paraId="20994A90" w14:textId="77777777" w:rsidR="00A56F9A" w:rsidRPr="00A56F9A" w:rsidRDefault="00A56F9A" w:rsidP="00A56F9A">
      <w:pPr>
        <w:rPr>
          <w:rFonts w:ascii="Arial" w:hAnsi="Arial" w:cs="Arial"/>
        </w:rPr>
      </w:pPr>
    </w:p>
    <w:p w14:paraId="2471842B" w14:textId="77777777" w:rsidR="00A56F9A" w:rsidRPr="00A56F9A" w:rsidRDefault="00A56F9A" w:rsidP="00A56F9A">
      <w:pPr>
        <w:rPr>
          <w:rFonts w:ascii="Arial" w:hAnsi="Arial" w:cs="Arial"/>
        </w:rPr>
      </w:pPr>
      <w:r>
        <w:rPr>
          <w:rFonts w:ascii="Arial" w:hAnsi="Arial" w:cs="Arial"/>
        </w:rPr>
        <w:t>W</w:t>
      </w:r>
      <w:r w:rsidRPr="00A56F9A">
        <w:rPr>
          <w:rFonts w:ascii="Arial" w:hAnsi="Arial" w:cs="Arial"/>
        </w:rPr>
        <w:t>e do not record</w:t>
      </w:r>
      <w:r>
        <w:rPr>
          <w:rFonts w:ascii="Arial" w:hAnsi="Arial" w:cs="Arial"/>
        </w:rPr>
        <w:t xml:space="preserve"> this information.</w:t>
      </w:r>
    </w:p>
    <w:p w14:paraId="673E6DEF" w14:textId="33CE3EFE" w:rsidR="00A56F9A" w:rsidRPr="00A56F9A" w:rsidRDefault="00A56F9A" w:rsidP="00A56F9A">
      <w:pPr>
        <w:rPr>
          <w:rFonts w:ascii="Arial" w:hAnsi="Arial" w:cs="Arial"/>
        </w:rPr>
      </w:pPr>
      <w:r w:rsidRPr="00A56F9A">
        <w:rPr>
          <w:rFonts w:ascii="Arial" w:hAnsi="Arial" w:cs="Arial"/>
        </w:rPr>
        <w:t xml:space="preserve"> </w:t>
      </w:r>
    </w:p>
    <w:p w14:paraId="610C4C5A" w14:textId="77777777" w:rsidR="00A56F9A" w:rsidRPr="00A56F9A" w:rsidRDefault="00A56F9A" w:rsidP="00A56F9A">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where requests were not completed within six weeks, the longest time taken, measured in completed weeks. If your reporting system also calculates the median delay, please provide that figure.</w:t>
      </w:r>
    </w:p>
    <w:p w14:paraId="78B485ED" w14:textId="77777777" w:rsidR="00A56F9A" w:rsidRPr="00A56F9A" w:rsidRDefault="00A56F9A" w:rsidP="00A56F9A">
      <w:pPr>
        <w:rPr>
          <w:rFonts w:ascii="Arial" w:hAnsi="Arial" w:cs="Arial"/>
        </w:rPr>
      </w:pPr>
    </w:p>
    <w:p w14:paraId="4C3FDD98" w14:textId="77777777" w:rsidR="00A56F9A" w:rsidRPr="00A56F9A" w:rsidRDefault="00A56F9A" w:rsidP="00A56F9A">
      <w:pPr>
        <w:rPr>
          <w:rFonts w:ascii="Arial" w:hAnsi="Arial" w:cs="Arial"/>
        </w:rPr>
      </w:pPr>
      <w:r>
        <w:rPr>
          <w:rFonts w:ascii="Arial" w:hAnsi="Arial" w:cs="Arial"/>
        </w:rPr>
        <w:t>W</w:t>
      </w:r>
      <w:r w:rsidRPr="00A56F9A">
        <w:rPr>
          <w:rFonts w:ascii="Arial" w:hAnsi="Arial" w:cs="Arial"/>
        </w:rPr>
        <w:t>e do not record</w:t>
      </w:r>
      <w:r>
        <w:rPr>
          <w:rFonts w:ascii="Arial" w:hAnsi="Arial" w:cs="Arial"/>
        </w:rPr>
        <w:t xml:space="preserve"> this information.</w:t>
      </w:r>
    </w:p>
    <w:p w14:paraId="5C282AAA" w14:textId="77777777" w:rsidR="00A56F9A" w:rsidRPr="00A56F9A" w:rsidRDefault="00A56F9A" w:rsidP="00A56F9A">
      <w:pPr>
        <w:rPr>
          <w:rFonts w:ascii="Arial" w:hAnsi="Arial" w:cs="Arial"/>
        </w:rPr>
      </w:pPr>
    </w:p>
    <w:p w14:paraId="2D49C289" w14:textId="77777777" w:rsidR="00A56F9A" w:rsidRPr="00A56F9A" w:rsidRDefault="00A56F9A" w:rsidP="00A56F9A">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Provenance of Educational Psychology advice used to inform EHCPs issued within the statutory timescale this question concerns EP advice used to inform the content of an EHCP during the statutory EHC needs assessment process. It does not concern EP advice obtained for other purposes such as ordinary SENCO support, school-commissioned assessments unconnected to a statutory assessment, or private reports obtained before an assessment was requested.</w:t>
      </w:r>
    </w:p>
    <w:p w14:paraId="01B8D5C5" w14:textId="77777777" w:rsidR="00A56F9A" w:rsidRPr="00A56F9A" w:rsidRDefault="00A56F9A" w:rsidP="00A56F9A">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Cs/>
        </w:rPr>
      </w:pPr>
      <w:r w:rsidRPr="00A56F9A">
        <w:rPr>
          <w:rFonts w:ascii="Arial" w:hAnsi="Arial" w:cs="Arial"/>
          <w:bCs/>
        </w:rPr>
        <w:t>For EHCPs issued by your authority within the statutory 20-week timescale in 2024 and in 2025:</w:t>
      </w:r>
    </w:p>
    <w:p w14:paraId="2AED8B6F" w14:textId="4622117C" w:rsidR="00A56F9A" w:rsidRPr="00A56F9A" w:rsidRDefault="00A56F9A" w:rsidP="00A56F9A">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 xml:space="preserve">whether your authority records, for each such plan, the source of the EP advice used to meet the regulation 6(1)(d) </w:t>
      </w:r>
      <w:r w:rsidR="00FE5578" w:rsidRPr="00A56F9A">
        <w:rPr>
          <w:rFonts w:ascii="Arial" w:hAnsi="Arial" w:cs="Arial"/>
          <w:bCs/>
        </w:rPr>
        <w:t>requirement.</w:t>
      </w:r>
    </w:p>
    <w:p w14:paraId="7440F3AF" w14:textId="77777777" w:rsidR="00A56F9A" w:rsidRPr="00A56F9A" w:rsidRDefault="00A56F9A" w:rsidP="00A56F9A">
      <w:pPr>
        <w:rPr>
          <w:rFonts w:ascii="Arial" w:hAnsi="Arial" w:cs="Arial"/>
        </w:rPr>
      </w:pPr>
    </w:p>
    <w:p w14:paraId="760AE2E3" w14:textId="3F196E65" w:rsidR="00A56F9A" w:rsidRPr="00A56F9A" w:rsidRDefault="00A56F9A" w:rsidP="00A56F9A">
      <w:pPr>
        <w:rPr>
          <w:rFonts w:ascii="Arial" w:hAnsi="Arial" w:cs="Arial"/>
        </w:rPr>
      </w:pPr>
      <w:r w:rsidRPr="00A56F9A">
        <w:rPr>
          <w:rFonts w:ascii="Arial" w:hAnsi="Arial" w:cs="Arial"/>
        </w:rPr>
        <w:t xml:space="preserve">We do not record the source of EP </w:t>
      </w:r>
      <w:r w:rsidR="00FE5578" w:rsidRPr="00A56F9A">
        <w:rPr>
          <w:rFonts w:ascii="Arial" w:hAnsi="Arial" w:cs="Arial"/>
        </w:rPr>
        <w:t>advice.</w:t>
      </w:r>
      <w:r w:rsidRPr="00A56F9A">
        <w:rPr>
          <w:rFonts w:ascii="Arial" w:hAnsi="Arial" w:cs="Arial"/>
        </w:rPr>
        <w:t xml:space="preserve"> </w:t>
      </w:r>
    </w:p>
    <w:p w14:paraId="4E9FEE25" w14:textId="77777777" w:rsidR="00A56F9A" w:rsidRPr="00A56F9A" w:rsidRDefault="00A56F9A" w:rsidP="00A56F9A">
      <w:pPr>
        <w:rPr>
          <w:rFonts w:ascii="Arial" w:hAnsi="Arial" w:cs="Arial"/>
        </w:rPr>
      </w:pPr>
    </w:p>
    <w:p w14:paraId="1AAF0CD6" w14:textId="77777777" w:rsidR="00A56F9A" w:rsidRPr="00A56F9A" w:rsidRDefault="00A56F9A" w:rsidP="00A56F9A">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if such records are held, the number of those EHCPs where the statutory EP advice was:</w:t>
      </w:r>
    </w:p>
    <w:p w14:paraId="488C36A6" w14:textId="7CADB66C" w:rsidR="00A56F9A" w:rsidRPr="00A56F9A" w:rsidRDefault="00A56F9A" w:rsidP="00A56F9A">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 xml:space="preserve">produced by your authority's in-house EP service as part of the statutory assessment </w:t>
      </w:r>
      <w:r w:rsidR="00FE5578" w:rsidRPr="00A56F9A">
        <w:rPr>
          <w:rFonts w:ascii="Arial" w:hAnsi="Arial" w:cs="Arial"/>
          <w:bCs/>
        </w:rPr>
        <w:t>process.</w:t>
      </w:r>
    </w:p>
    <w:p w14:paraId="46194E07" w14:textId="37B2D097" w:rsidR="00A56F9A" w:rsidRPr="00A56F9A" w:rsidRDefault="00A56F9A" w:rsidP="00A56F9A">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 xml:space="preserve">produced by an external EP commissioned and paid for by your authority for the purpose of that statutory </w:t>
      </w:r>
      <w:r w:rsidR="00FE5578" w:rsidRPr="00A56F9A">
        <w:rPr>
          <w:rFonts w:ascii="Arial" w:hAnsi="Arial" w:cs="Arial"/>
          <w:bCs/>
        </w:rPr>
        <w:t>assessment.</w:t>
      </w:r>
    </w:p>
    <w:p w14:paraId="53D34692" w14:textId="28FF8D24" w:rsidR="00A56F9A" w:rsidRPr="00A56F9A" w:rsidRDefault="00A56F9A" w:rsidP="00A56F9A">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 xml:space="preserve">produced by an EP identified, instructed, or funded by the child's parents, family, or school, whether during the statutory assessment or in the period immediately preceding it, where the report was then accepted by your authority to meet the regulation 6(1)(d) requirement rather than your authority separately commissioning its own EP </w:t>
      </w:r>
      <w:r w:rsidR="00FE5578" w:rsidRPr="00A56F9A">
        <w:rPr>
          <w:rFonts w:ascii="Arial" w:hAnsi="Arial" w:cs="Arial"/>
          <w:bCs/>
        </w:rPr>
        <w:t>advice.</w:t>
      </w:r>
    </w:p>
    <w:p w14:paraId="6B473BAF" w14:textId="77777777" w:rsidR="00A56F9A" w:rsidRPr="00A56F9A" w:rsidRDefault="00A56F9A" w:rsidP="00A56F9A">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if the data is not held in the form described at (b), please confirm that and provide any related information that is held. For example, the number of EHCPs issued within the statutory timescale where the EP advice on file was not produced by your authority's in-house service.</w:t>
      </w:r>
    </w:p>
    <w:p w14:paraId="0D93193E" w14:textId="77777777" w:rsidR="00A56F9A" w:rsidRPr="00A56F9A" w:rsidRDefault="00A56F9A" w:rsidP="00A56F9A">
      <w:pPr>
        <w:rPr>
          <w:rFonts w:ascii="Arial" w:hAnsi="Arial" w:cs="Arial"/>
        </w:rPr>
      </w:pPr>
    </w:p>
    <w:p w14:paraId="26C990F4" w14:textId="687FE578" w:rsidR="00A56F9A" w:rsidRPr="00A56F9A" w:rsidRDefault="00A56F9A" w:rsidP="00A56F9A">
      <w:pPr>
        <w:rPr>
          <w:rFonts w:ascii="Arial" w:hAnsi="Arial" w:cs="Arial"/>
        </w:rPr>
      </w:pPr>
      <w:r w:rsidRPr="00A56F9A">
        <w:rPr>
          <w:rFonts w:ascii="Arial" w:hAnsi="Arial" w:cs="Arial"/>
        </w:rPr>
        <w:t xml:space="preserve">We do not record the source of the EP advice. The number of EHCPs issued within 20 weeks for Essex for 2024 was 305 and in 2025 was 484 (Jan-Dec) </w:t>
      </w:r>
    </w:p>
    <w:p w14:paraId="1DCA952B" w14:textId="77777777" w:rsidR="00A56F9A" w:rsidRPr="00A56F9A" w:rsidRDefault="00A56F9A" w:rsidP="00A56F9A">
      <w:pPr>
        <w:rPr>
          <w:rFonts w:ascii="Arial" w:hAnsi="Arial" w:cs="Arial"/>
          <w:bCs/>
        </w:rPr>
      </w:pPr>
    </w:p>
    <w:p w14:paraId="7FC952C2" w14:textId="77777777" w:rsidR="00A56F9A" w:rsidRPr="00A56F9A" w:rsidRDefault="00A56F9A" w:rsidP="00A56F9A">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Use of external Educational Psychologists to provide statutory advice</w:t>
      </w:r>
    </w:p>
    <w:p w14:paraId="6978C8E5" w14:textId="32987D01" w:rsidR="00A56F9A" w:rsidRPr="00A56F9A" w:rsidRDefault="00A56F9A" w:rsidP="00A56F9A">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 xml:space="preserve">whether your authority has arrangements in place under which external EPs can be commissioned to provide statutory EP advice when in-house capacity is insufficient to meet the six-week timescale. This includes frameworks, contracts, panels, spot-purchase arrangements, agency instructions, and similar </w:t>
      </w:r>
      <w:r w:rsidR="00FE5578" w:rsidRPr="00A56F9A">
        <w:rPr>
          <w:rFonts w:ascii="Arial" w:hAnsi="Arial" w:cs="Arial"/>
          <w:bCs/>
        </w:rPr>
        <w:t>mechanisms.</w:t>
      </w:r>
    </w:p>
    <w:p w14:paraId="20DF5F96" w14:textId="77777777" w:rsidR="00A56F9A" w:rsidRPr="00A56F9A" w:rsidRDefault="00A56F9A" w:rsidP="00A56F9A">
      <w:pPr>
        <w:rPr>
          <w:rFonts w:ascii="Arial" w:hAnsi="Arial" w:cs="Arial"/>
        </w:rPr>
      </w:pPr>
    </w:p>
    <w:p w14:paraId="59BFF319" w14:textId="6C51FE1E" w:rsidR="00A56F9A" w:rsidRPr="00A56F9A" w:rsidRDefault="00A56F9A" w:rsidP="00A56F9A">
      <w:pPr>
        <w:rPr>
          <w:rFonts w:ascii="Arial" w:hAnsi="Arial" w:cs="Arial"/>
        </w:rPr>
      </w:pPr>
      <w:r w:rsidRPr="00A56F9A">
        <w:rPr>
          <w:rFonts w:ascii="Arial" w:hAnsi="Arial" w:cs="Arial"/>
        </w:rPr>
        <w:t xml:space="preserve">We do have arrangements in place – we have a contract with an </w:t>
      </w:r>
      <w:r w:rsidR="00FE5578" w:rsidRPr="00A56F9A">
        <w:rPr>
          <w:rFonts w:ascii="Arial" w:hAnsi="Arial" w:cs="Arial"/>
        </w:rPr>
        <w:t>agency,</w:t>
      </w:r>
      <w:r w:rsidRPr="00A56F9A">
        <w:rPr>
          <w:rFonts w:ascii="Arial" w:hAnsi="Arial" w:cs="Arial"/>
        </w:rPr>
        <w:t xml:space="preserve"> and we also employ associate </w:t>
      </w:r>
      <w:r w:rsidR="00FE5578" w:rsidRPr="00A56F9A">
        <w:rPr>
          <w:rFonts w:ascii="Arial" w:hAnsi="Arial" w:cs="Arial"/>
        </w:rPr>
        <w:t>EPs</w:t>
      </w:r>
      <w:r w:rsidRPr="00A56F9A">
        <w:rPr>
          <w:rFonts w:ascii="Arial" w:hAnsi="Arial" w:cs="Arial"/>
        </w:rPr>
        <w:t xml:space="preserve"> to support our in-house capacity. </w:t>
      </w:r>
    </w:p>
    <w:p w14:paraId="4A0661F0" w14:textId="77777777" w:rsidR="00A56F9A" w:rsidRPr="00A56F9A" w:rsidRDefault="00A56F9A" w:rsidP="00A56F9A">
      <w:pPr>
        <w:rPr>
          <w:rFonts w:ascii="Arial" w:hAnsi="Arial" w:cs="Arial"/>
        </w:rPr>
      </w:pPr>
    </w:p>
    <w:p w14:paraId="33DDF43A" w14:textId="0D4987A1" w:rsidR="00A56F9A" w:rsidRPr="00A56F9A" w:rsidRDefault="00A56F9A" w:rsidP="00A56F9A">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 xml:space="preserve">whether such arrangements were in place during 2024 and </w:t>
      </w:r>
      <w:r w:rsidR="00FE5578" w:rsidRPr="00A56F9A">
        <w:rPr>
          <w:rFonts w:ascii="Arial" w:hAnsi="Arial" w:cs="Arial"/>
          <w:bCs/>
        </w:rPr>
        <w:t>2025.</w:t>
      </w:r>
    </w:p>
    <w:p w14:paraId="6D6C3FDA" w14:textId="77777777" w:rsidR="00A56F9A" w:rsidRPr="00A56F9A" w:rsidRDefault="00A56F9A" w:rsidP="00A56F9A">
      <w:pPr>
        <w:rPr>
          <w:rFonts w:ascii="Arial" w:hAnsi="Arial" w:cs="Arial"/>
        </w:rPr>
      </w:pPr>
    </w:p>
    <w:p w14:paraId="159BC791" w14:textId="77777777" w:rsidR="00A56F9A" w:rsidRPr="00A56F9A" w:rsidRDefault="00A56F9A" w:rsidP="00A56F9A">
      <w:pPr>
        <w:rPr>
          <w:rFonts w:ascii="Arial" w:hAnsi="Arial" w:cs="Arial"/>
        </w:rPr>
      </w:pPr>
      <w:r w:rsidRPr="00A56F9A">
        <w:rPr>
          <w:rFonts w:ascii="Arial" w:hAnsi="Arial" w:cs="Arial"/>
        </w:rPr>
        <w:t>We have employed associate EP’s for over 10 years. We commenced the contract with the agency in 2024.</w:t>
      </w:r>
    </w:p>
    <w:p w14:paraId="64EF2F5B" w14:textId="6CDA8135" w:rsidR="00A56F9A" w:rsidRPr="00A56F9A" w:rsidRDefault="00A56F9A" w:rsidP="00A56F9A">
      <w:pPr>
        <w:rPr>
          <w:rFonts w:ascii="Arial" w:hAnsi="Arial" w:cs="Arial"/>
        </w:rPr>
      </w:pPr>
      <w:r w:rsidRPr="00A56F9A">
        <w:rPr>
          <w:rFonts w:ascii="Arial" w:hAnsi="Arial" w:cs="Arial"/>
        </w:rPr>
        <w:t xml:space="preserve"> </w:t>
      </w:r>
    </w:p>
    <w:p w14:paraId="46F8B18A" w14:textId="5E254898" w:rsidR="00A56F9A" w:rsidRPr="00A56F9A" w:rsidRDefault="00A56F9A" w:rsidP="00A56F9A">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 xml:space="preserve">the number of statutory EP advice requests referred to external EPs through those arrangements in each of 2024 and </w:t>
      </w:r>
      <w:r w:rsidR="00FE5578" w:rsidRPr="00A56F9A">
        <w:rPr>
          <w:rFonts w:ascii="Arial" w:hAnsi="Arial" w:cs="Arial"/>
          <w:bCs/>
        </w:rPr>
        <w:t>2025.</w:t>
      </w:r>
    </w:p>
    <w:p w14:paraId="0595D9AC" w14:textId="77777777" w:rsidR="00A56F9A" w:rsidRPr="00A56F9A" w:rsidRDefault="00A56F9A" w:rsidP="00A56F9A">
      <w:pPr>
        <w:rPr>
          <w:rFonts w:ascii="Arial" w:hAnsi="Arial" w:cs="Arial"/>
        </w:rPr>
      </w:pPr>
    </w:p>
    <w:p w14:paraId="4DBFE229" w14:textId="1443BC27" w:rsidR="00A56F9A" w:rsidRPr="00A56F9A" w:rsidRDefault="00A56F9A" w:rsidP="00A56F9A">
      <w:pPr>
        <w:rPr>
          <w:rFonts w:ascii="Arial" w:hAnsi="Arial" w:cs="Arial"/>
        </w:rPr>
      </w:pPr>
      <w:r w:rsidRPr="00A56F9A">
        <w:rPr>
          <w:rFonts w:ascii="Arial" w:hAnsi="Arial" w:cs="Arial"/>
        </w:rPr>
        <w:t xml:space="preserve">We do not record the information by month, so have provided overarching figures. Associate EP’s complete approximately 850 EP advice each year. </w:t>
      </w:r>
    </w:p>
    <w:p w14:paraId="55540F5E" w14:textId="77777777" w:rsidR="00A56F9A" w:rsidRPr="00A56F9A" w:rsidRDefault="00A56F9A" w:rsidP="00A56F9A">
      <w:pPr>
        <w:rPr>
          <w:rFonts w:ascii="Arial" w:hAnsi="Arial" w:cs="Arial"/>
        </w:rPr>
      </w:pPr>
      <w:r w:rsidRPr="00A56F9A">
        <w:rPr>
          <w:rFonts w:ascii="Arial" w:hAnsi="Arial" w:cs="Arial"/>
        </w:rPr>
        <w:t xml:space="preserve">The agency contract started in April 2024 and were commissioned to complete </w:t>
      </w:r>
      <w:proofErr w:type="gramStart"/>
      <w:r w:rsidRPr="00A56F9A">
        <w:rPr>
          <w:rFonts w:ascii="Arial" w:hAnsi="Arial" w:cs="Arial"/>
        </w:rPr>
        <w:t>900</w:t>
      </w:r>
      <w:proofErr w:type="gramEnd"/>
      <w:r w:rsidRPr="00A56F9A">
        <w:rPr>
          <w:rFonts w:ascii="Arial" w:hAnsi="Arial" w:cs="Arial"/>
        </w:rPr>
        <w:t xml:space="preserve"> pieces of advice. This contract was completed in August 2025. Then in September 2025, a new contract was in place to complete 1500 pieces of advice which is still ongoing. </w:t>
      </w:r>
    </w:p>
    <w:p w14:paraId="1737D97A" w14:textId="77777777" w:rsidR="00A56F9A" w:rsidRPr="00A56F9A" w:rsidRDefault="00A56F9A" w:rsidP="00A56F9A">
      <w:pPr>
        <w:rPr>
          <w:rFonts w:ascii="Arial" w:hAnsi="Arial" w:cs="Arial"/>
        </w:rPr>
      </w:pPr>
    </w:p>
    <w:p w14:paraId="14DE6623" w14:textId="77777777" w:rsidR="00A56F9A" w:rsidRPr="00A56F9A" w:rsidRDefault="00A56F9A" w:rsidP="00A56F9A">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the process by which the decision to commission external EP advice is made. For example, whether it is made by a named officer, by a panel, or triggered automatically when in-house waiting times exceed a specified threshold.</w:t>
      </w:r>
    </w:p>
    <w:p w14:paraId="6B83765E" w14:textId="77777777" w:rsidR="00A56F9A" w:rsidRPr="00A56F9A" w:rsidRDefault="00A56F9A" w:rsidP="00A56F9A">
      <w:pPr>
        <w:rPr>
          <w:rFonts w:ascii="Arial" w:hAnsi="Arial" w:cs="Arial"/>
        </w:rPr>
      </w:pPr>
    </w:p>
    <w:p w14:paraId="33011027" w14:textId="549ECF4C" w:rsidR="00A56F9A" w:rsidRPr="00A56F9A" w:rsidRDefault="00A56F9A" w:rsidP="00A56F9A">
      <w:pPr>
        <w:rPr>
          <w:rFonts w:ascii="Arial" w:hAnsi="Arial" w:cs="Arial"/>
        </w:rPr>
      </w:pPr>
      <w:r w:rsidRPr="00A56F9A">
        <w:rPr>
          <w:rFonts w:ascii="Arial" w:hAnsi="Arial" w:cs="Arial"/>
        </w:rPr>
        <w:t xml:space="preserve">This process is managed by the SEND Quadrant resource panel. </w:t>
      </w:r>
    </w:p>
    <w:p w14:paraId="4AD56DED" w14:textId="77777777" w:rsidR="00A56F9A" w:rsidRPr="00A56F9A" w:rsidRDefault="00A56F9A" w:rsidP="00A56F9A">
      <w:pPr>
        <w:rPr>
          <w:rFonts w:ascii="Arial" w:hAnsi="Arial" w:cs="Arial"/>
        </w:rPr>
      </w:pPr>
    </w:p>
    <w:p w14:paraId="78E6FB0E" w14:textId="272DE7B7" w:rsidR="00A56F9A" w:rsidRPr="00A56F9A" w:rsidRDefault="00A56F9A" w:rsidP="00A56F9A">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 xml:space="preserve">SEND corporate </w:t>
      </w:r>
      <w:r w:rsidR="00FE5578" w:rsidRPr="00A56F9A">
        <w:rPr>
          <w:rFonts w:ascii="Arial" w:hAnsi="Arial" w:cs="Arial"/>
          <w:bCs/>
        </w:rPr>
        <w:t>complaints.</w:t>
      </w:r>
    </w:p>
    <w:p w14:paraId="503A3FBF" w14:textId="77777777" w:rsidR="00A56F9A" w:rsidRPr="00A56F9A" w:rsidRDefault="00A56F9A" w:rsidP="00A56F9A">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Cs/>
        </w:rPr>
      </w:pPr>
      <w:r w:rsidRPr="00A56F9A">
        <w:rPr>
          <w:rFonts w:ascii="Arial" w:hAnsi="Arial" w:cs="Arial"/>
          <w:bCs/>
        </w:rPr>
        <w:t>For each of 2024 and 2025:</w:t>
      </w:r>
    </w:p>
    <w:p w14:paraId="65AC5F5F" w14:textId="6F63EE9C" w:rsidR="00A56F9A" w:rsidRPr="00A56F9A" w:rsidRDefault="00A56F9A" w:rsidP="00A56F9A">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 xml:space="preserve">the total number of formal corporate complaints received by your authority classified as relating to SEND services, or the nearest classification your authority </w:t>
      </w:r>
      <w:r w:rsidR="00FE5578" w:rsidRPr="00A56F9A">
        <w:rPr>
          <w:rFonts w:ascii="Arial" w:hAnsi="Arial" w:cs="Arial"/>
          <w:bCs/>
        </w:rPr>
        <w:t>uses.</w:t>
      </w:r>
    </w:p>
    <w:p w14:paraId="20D3A950" w14:textId="29F6D68A" w:rsidR="00A56F9A" w:rsidRPr="00A56F9A" w:rsidRDefault="00A56F9A" w:rsidP="00A56F9A">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 xml:space="preserve">of those, the total number that were upheld or partially upheld at any stage of your authority's complaints procedure, including the final </w:t>
      </w:r>
      <w:r w:rsidR="00FE5578" w:rsidRPr="00A56F9A">
        <w:rPr>
          <w:rFonts w:ascii="Arial" w:hAnsi="Arial" w:cs="Arial"/>
          <w:bCs/>
        </w:rPr>
        <w:t>stage.</w:t>
      </w:r>
    </w:p>
    <w:p w14:paraId="40EB8140" w14:textId="77777777" w:rsidR="00A56F9A" w:rsidRPr="00A56F9A" w:rsidRDefault="00A56F9A" w:rsidP="00A56F9A">
      <w:pPr>
        <w:rPr>
          <w:rFonts w:ascii="Arial" w:hAnsi="Arial" w:cs="Arial"/>
          <w:bCs/>
        </w:rPr>
      </w:pPr>
    </w:p>
    <w:p w14:paraId="5D08E170" w14:textId="43E6904D" w:rsidR="00A56F9A" w:rsidRPr="00A56F9A" w:rsidRDefault="00A56F9A" w:rsidP="00A56F9A">
      <w:pPr>
        <w:rPr>
          <w:rFonts w:ascii="Arial" w:hAnsi="Arial" w:cs="Arial"/>
          <w:lang w:eastAsia="en-US"/>
        </w:rPr>
      </w:pPr>
      <w:r w:rsidRPr="00A56F9A">
        <w:rPr>
          <w:rFonts w:ascii="Arial" w:hAnsi="Arial" w:cs="Arial"/>
          <w:lang w:eastAsia="en-US"/>
        </w:rPr>
        <w:t xml:space="preserve">2024 SEND corporate complaints received = </w:t>
      </w:r>
      <w:r w:rsidR="00FE5578" w:rsidRPr="00A56F9A">
        <w:rPr>
          <w:rFonts w:ascii="Arial" w:hAnsi="Arial" w:cs="Arial"/>
          <w:lang w:eastAsia="en-US"/>
        </w:rPr>
        <w:t>870</w:t>
      </w:r>
      <w:r w:rsidRPr="00A56F9A">
        <w:rPr>
          <w:rFonts w:ascii="Arial" w:hAnsi="Arial" w:cs="Arial"/>
          <w:lang w:eastAsia="en-US"/>
        </w:rPr>
        <w:t xml:space="preserve"> of that number 656 were upheld or partially upheld,</w:t>
      </w:r>
    </w:p>
    <w:p w14:paraId="38BD654C" w14:textId="77777777" w:rsidR="00A56F9A" w:rsidRPr="00A56F9A" w:rsidRDefault="00A56F9A" w:rsidP="00A56F9A">
      <w:pPr>
        <w:rPr>
          <w:rFonts w:ascii="Arial" w:hAnsi="Arial" w:cs="Arial"/>
          <w:lang w:eastAsia="en-US"/>
        </w:rPr>
      </w:pPr>
    </w:p>
    <w:p w14:paraId="54E3E5C1" w14:textId="08EBD16E" w:rsidR="00A56F9A" w:rsidRPr="00A56F9A" w:rsidRDefault="00A56F9A" w:rsidP="00A56F9A">
      <w:pPr>
        <w:rPr>
          <w:rFonts w:ascii="Arial" w:hAnsi="Arial" w:cs="Arial"/>
          <w:lang w:eastAsia="en-US"/>
        </w:rPr>
      </w:pPr>
      <w:r w:rsidRPr="00A56F9A">
        <w:rPr>
          <w:rFonts w:ascii="Arial" w:hAnsi="Arial" w:cs="Arial"/>
          <w:lang w:eastAsia="en-US"/>
        </w:rPr>
        <w:t xml:space="preserve">2025 SEND corporate complaints received = </w:t>
      </w:r>
      <w:r w:rsidR="00FE5578" w:rsidRPr="00A56F9A">
        <w:rPr>
          <w:rFonts w:ascii="Arial" w:hAnsi="Arial" w:cs="Arial"/>
          <w:lang w:eastAsia="en-US"/>
        </w:rPr>
        <w:t>1215</w:t>
      </w:r>
      <w:r w:rsidRPr="00A56F9A">
        <w:rPr>
          <w:rFonts w:ascii="Arial" w:hAnsi="Arial" w:cs="Arial"/>
          <w:lang w:eastAsia="en-US"/>
        </w:rPr>
        <w:t xml:space="preserve"> of that number 814 were upheld or partially upheld</w:t>
      </w:r>
    </w:p>
    <w:p w14:paraId="45F21273" w14:textId="77777777" w:rsidR="00A56F9A" w:rsidRPr="00A56F9A" w:rsidRDefault="00A56F9A" w:rsidP="00A56F9A">
      <w:pPr>
        <w:rPr>
          <w:rFonts w:ascii="Arial" w:hAnsi="Arial" w:cs="Arial"/>
          <w:lang w:eastAsia="en-US"/>
        </w:rPr>
      </w:pPr>
    </w:p>
    <w:p w14:paraId="25CA45B3" w14:textId="5B83FBDF" w:rsidR="00A56F9A" w:rsidRPr="00A56F9A" w:rsidRDefault="00A56F9A" w:rsidP="00A56F9A">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 xml:space="preserve">LGSCO decisions relating to </w:t>
      </w:r>
      <w:r w:rsidR="00FE5578" w:rsidRPr="00A56F9A">
        <w:rPr>
          <w:rFonts w:ascii="Arial" w:hAnsi="Arial" w:cs="Arial"/>
          <w:bCs/>
        </w:rPr>
        <w:t>SEND.</w:t>
      </w:r>
    </w:p>
    <w:p w14:paraId="5BE0A883" w14:textId="77777777" w:rsidR="00A56F9A" w:rsidRPr="00A56F9A" w:rsidRDefault="00A56F9A" w:rsidP="00A56F9A">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Cs/>
        </w:rPr>
      </w:pPr>
      <w:r w:rsidRPr="00A56F9A">
        <w:rPr>
          <w:rFonts w:ascii="Arial" w:hAnsi="Arial" w:cs="Arial"/>
          <w:bCs/>
        </w:rPr>
        <w:t>For each of 2023, 2024, and 2025:</w:t>
      </w:r>
    </w:p>
    <w:p w14:paraId="54AD842D" w14:textId="6B7307CD" w:rsidR="00A56F9A" w:rsidRPr="00A56F9A" w:rsidRDefault="00A56F9A" w:rsidP="00A56F9A">
      <w:pPr>
        <w:pStyle w:val="ListParagraph"/>
        <w:numPr>
          <w:ilvl w:val="0"/>
          <w:numId w:val="25"/>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 xml:space="preserve">the number of decisions issued by the local government and social care ombudsman against your authority in relation to SEND </w:t>
      </w:r>
      <w:r w:rsidR="00FE5578" w:rsidRPr="00A56F9A">
        <w:rPr>
          <w:rFonts w:ascii="Arial" w:hAnsi="Arial" w:cs="Arial"/>
          <w:bCs/>
        </w:rPr>
        <w:t>matters.</w:t>
      </w:r>
    </w:p>
    <w:p w14:paraId="1FB4A358" w14:textId="77777777" w:rsidR="00A56F9A" w:rsidRPr="00A56F9A" w:rsidRDefault="00A56F9A" w:rsidP="00A56F9A">
      <w:pPr>
        <w:pStyle w:val="ListParagraph"/>
        <w:numPr>
          <w:ilvl w:val="0"/>
          <w:numId w:val="25"/>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the total value of financial remedies recommended by the LGSCO in those decisions.</w:t>
      </w:r>
      <w:bookmarkEnd w:id="1"/>
    </w:p>
    <w:p w14:paraId="6FEB1725" w14:textId="77777777" w:rsidR="00A56F9A" w:rsidRPr="00A56F9A" w:rsidRDefault="00A56F9A" w:rsidP="00A56F9A">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Cs/>
        </w:rPr>
      </w:pPr>
      <w:r w:rsidRPr="00A56F9A">
        <w:rPr>
          <w:rFonts w:ascii="Arial" w:hAnsi="Arial" w:cs="Arial"/>
          <w:bCs/>
        </w:rPr>
        <w:t>This information is typically contained in the LGSCO's annual letters to your authority. If your authority does not hold the information directly but does hold those annual letters, the figures drawn from them would be sufficient.</w:t>
      </w:r>
    </w:p>
    <w:p w14:paraId="28E3DEC7" w14:textId="77777777" w:rsidR="00A56F9A" w:rsidRPr="00A56F9A" w:rsidRDefault="00A56F9A" w:rsidP="00A56F9A">
      <w:pPr>
        <w:rPr>
          <w:rFonts w:ascii="Arial" w:hAnsi="Arial" w:cs="Arial"/>
        </w:rPr>
      </w:pPr>
    </w:p>
    <w:p w14:paraId="4445BE90" w14:textId="77777777" w:rsidR="00D01153" w:rsidRDefault="00A56F9A" w:rsidP="00A56F9A">
      <w:pPr>
        <w:rPr>
          <w:rFonts w:ascii="Arial" w:hAnsi="Arial" w:cs="Arial"/>
          <w:lang w:eastAsia="en-US"/>
        </w:rPr>
      </w:pPr>
      <w:r w:rsidRPr="00A56F9A">
        <w:rPr>
          <w:rFonts w:ascii="Arial" w:hAnsi="Arial" w:cs="Arial"/>
          <w:lang w:eastAsia="en-US"/>
        </w:rPr>
        <w:t>We are unable to answer this question as we are not the data owners for LGO cases.</w:t>
      </w:r>
    </w:p>
    <w:p w14:paraId="075560D4" w14:textId="27E7B258" w:rsidR="00A56F9A" w:rsidRPr="00A56F9A" w:rsidRDefault="00D01153" w:rsidP="00A56F9A">
      <w:pPr>
        <w:rPr>
          <w:rFonts w:ascii="Arial" w:hAnsi="Arial" w:cs="Arial"/>
          <w:lang w:eastAsia="en-US"/>
        </w:rPr>
      </w:pPr>
      <w:r>
        <w:rPr>
          <w:rFonts w:ascii="Arial" w:hAnsi="Arial" w:cs="Arial"/>
          <w:lang w:eastAsia="en-US"/>
        </w:rPr>
        <w:t xml:space="preserve">We advise that you contact the LGO directly, please see the </w:t>
      </w:r>
      <w:r w:rsidR="00FE5578">
        <w:rPr>
          <w:rFonts w:ascii="Arial" w:hAnsi="Arial" w:cs="Arial"/>
          <w:lang w:eastAsia="en-US"/>
        </w:rPr>
        <w:t>following</w:t>
      </w:r>
      <w:r>
        <w:rPr>
          <w:rFonts w:ascii="Arial" w:hAnsi="Arial" w:cs="Arial"/>
          <w:lang w:eastAsia="en-US"/>
        </w:rPr>
        <w:t xml:space="preserve"> link to the LGO’s website - </w:t>
      </w:r>
      <w:hyperlink r:id="rId7" w:history="1">
        <w:r w:rsidRPr="00D01153">
          <w:rPr>
            <w:rStyle w:val="Hyperlink"/>
            <w:rFonts w:ascii="Arial" w:hAnsi="Arial" w:cs="Arial"/>
            <w:lang w:eastAsia="en-US"/>
          </w:rPr>
          <w:t>Home - Local Government and Social Care Ombudsman</w:t>
        </w:r>
      </w:hyperlink>
      <w:r>
        <w:rPr>
          <w:rFonts w:ascii="Arial" w:hAnsi="Arial" w:cs="Arial"/>
          <w:lang w:eastAsia="en-US"/>
        </w:rPr>
        <w:t xml:space="preserve"> </w:t>
      </w:r>
    </w:p>
    <w:p w14:paraId="02910778" w14:textId="77777777" w:rsidR="00A56F9A" w:rsidRPr="00A56F9A" w:rsidRDefault="00A56F9A" w:rsidP="00A56F9A">
      <w:pPr>
        <w:rPr>
          <w:rFonts w:ascii="Arial" w:hAnsi="Arial" w:cs="Arial"/>
        </w:rPr>
      </w:pPr>
    </w:p>
    <w:p w14:paraId="48E64758" w14:textId="33317282" w:rsidR="00A56F9A" w:rsidRPr="00A56F9A" w:rsidRDefault="00A56F9A" w:rsidP="00A56F9A">
      <w:p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
        </w:rPr>
        <w:t>Question 8 -</w:t>
      </w:r>
      <w:r w:rsidRPr="00A56F9A">
        <w:rPr>
          <w:rFonts w:ascii="Arial" w:hAnsi="Arial" w:cs="Arial"/>
          <w:bCs/>
        </w:rPr>
        <w:t xml:space="preserve"> SEND Tribunal appeals and </w:t>
      </w:r>
      <w:r w:rsidR="00FE5578" w:rsidRPr="00A56F9A">
        <w:rPr>
          <w:rFonts w:ascii="Arial" w:hAnsi="Arial" w:cs="Arial"/>
          <w:bCs/>
        </w:rPr>
        <w:t>concessions.</w:t>
      </w:r>
      <w:r w:rsidRPr="00A56F9A">
        <w:rPr>
          <w:rFonts w:ascii="Arial" w:hAnsi="Arial" w:cs="Arial"/>
          <w:bCs/>
        </w:rPr>
        <w:t xml:space="preserve"> </w:t>
      </w:r>
    </w:p>
    <w:p w14:paraId="454BC6A5" w14:textId="77777777" w:rsidR="00A56F9A" w:rsidRPr="00A56F9A" w:rsidRDefault="00A56F9A" w:rsidP="00A56F9A">
      <w:p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For each of 2023, 2024, and 2025:</w:t>
      </w:r>
    </w:p>
    <w:p w14:paraId="07109351" w14:textId="035D415E" w:rsidR="00A56F9A" w:rsidRPr="00A56F9A" w:rsidRDefault="00A56F9A" w:rsidP="00A56F9A">
      <w:pPr>
        <w:pStyle w:val="ListParagraph"/>
        <w:numPr>
          <w:ilvl w:val="0"/>
          <w:numId w:val="26"/>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the total number of appeals registered against decisions of your authority at the First-tier Tribunal (Special Educational Needs and Disability</w:t>
      </w:r>
      <w:r w:rsidR="00FE5578" w:rsidRPr="00A56F9A">
        <w:rPr>
          <w:rFonts w:ascii="Arial" w:hAnsi="Arial" w:cs="Arial"/>
          <w:bCs/>
        </w:rPr>
        <w:t>).</w:t>
      </w:r>
    </w:p>
    <w:p w14:paraId="4EE9E322" w14:textId="77777777" w:rsidR="00A56F9A" w:rsidRPr="00A56F9A" w:rsidRDefault="00A56F9A" w:rsidP="00A56F9A">
      <w:pPr>
        <w:rPr>
          <w:rFonts w:ascii="Arial" w:hAnsi="Arial" w:cs="Arial"/>
        </w:rPr>
      </w:pPr>
    </w:p>
    <w:p w14:paraId="21F04911" w14:textId="796C684A" w:rsidR="00A56F9A" w:rsidRPr="00A56F9A" w:rsidRDefault="00A56F9A" w:rsidP="00A56F9A">
      <w:pPr>
        <w:rPr>
          <w:rFonts w:ascii="Arial" w:hAnsi="Arial" w:cs="Arial"/>
        </w:rPr>
      </w:pPr>
      <w:r w:rsidRPr="00A56F9A">
        <w:rPr>
          <w:rFonts w:ascii="Arial" w:hAnsi="Arial" w:cs="Arial"/>
        </w:rPr>
        <w:t>2023 – 555</w:t>
      </w:r>
    </w:p>
    <w:p w14:paraId="1A2FE553" w14:textId="77777777" w:rsidR="00A56F9A" w:rsidRPr="00A56F9A" w:rsidRDefault="00A56F9A" w:rsidP="00A56F9A">
      <w:pPr>
        <w:rPr>
          <w:rFonts w:ascii="Arial" w:hAnsi="Arial" w:cs="Arial"/>
        </w:rPr>
      </w:pPr>
      <w:r w:rsidRPr="00A56F9A">
        <w:rPr>
          <w:rFonts w:ascii="Arial" w:hAnsi="Arial" w:cs="Arial"/>
        </w:rPr>
        <w:t>2024 – 676</w:t>
      </w:r>
    </w:p>
    <w:p w14:paraId="3A7D53F4" w14:textId="77777777" w:rsidR="00A56F9A" w:rsidRPr="00A56F9A" w:rsidRDefault="00A56F9A" w:rsidP="00A56F9A">
      <w:pPr>
        <w:rPr>
          <w:rFonts w:ascii="Arial" w:hAnsi="Arial" w:cs="Arial"/>
        </w:rPr>
      </w:pPr>
      <w:r w:rsidRPr="00A56F9A">
        <w:rPr>
          <w:rFonts w:ascii="Arial" w:hAnsi="Arial" w:cs="Arial"/>
        </w:rPr>
        <w:t>2025 – 809</w:t>
      </w:r>
    </w:p>
    <w:p w14:paraId="750A9752" w14:textId="77777777" w:rsidR="00A56F9A" w:rsidRPr="00A56F9A" w:rsidRDefault="00A56F9A" w:rsidP="00A56F9A">
      <w:pPr>
        <w:rPr>
          <w:rFonts w:ascii="Arial" w:hAnsi="Arial" w:cs="Arial"/>
        </w:rPr>
      </w:pPr>
    </w:p>
    <w:p w14:paraId="325C2345" w14:textId="77777777" w:rsidR="00A56F9A" w:rsidRPr="00A56F9A" w:rsidRDefault="00A56F9A" w:rsidP="00A56F9A">
      <w:pPr>
        <w:pStyle w:val="ListParagraph"/>
        <w:numPr>
          <w:ilvl w:val="0"/>
          <w:numId w:val="26"/>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the number of those appeals conceded by your authority before final hearing.</w:t>
      </w:r>
    </w:p>
    <w:p w14:paraId="13C1D8EC" w14:textId="77777777" w:rsidR="00A56F9A" w:rsidRPr="00A56F9A" w:rsidRDefault="00A56F9A" w:rsidP="00A56F9A">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56F9A">
        <w:rPr>
          <w:rFonts w:ascii="Arial" w:hAnsi="Arial" w:cs="Arial"/>
          <w:bCs/>
        </w:rPr>
        <w:t>Outcomes of contested hearings are not sought under this question.</w:t>
      </w:r>
    </w:p>
    <w:p w14:paraId="0EAB9AD2" w14:textId="77777777" w:rsidR="00A56F9A" w:rsidRPr="00A56F9A" w:rsidRDefault="00A56F9A" w:rsidP="00A56F9A">
      <w:pPr>
        <w:rPr>
          <w:rFonts w:ascii="Arial" w:hAnsi="Arial" w:cs="Arial"/>
        </w:rPr>
      </w:pPr>
    </w:p>
    <w:p w14:paraId="685F2FE5" w14:textId="77777777" w:rsidR="00A56F9A" w:rsidRPr="00A56F9A" w:rsidRDefault="00A56F9A" w:rsidP="00A56F9A">
      <w:pPr>
        <w:rPr>
          <w:rFonts w:ascii="Arial" w:hAnsi="Arial" w:cs="Arial"/>
        </w:rPr>
      </w:pPr>
      <w:r w:rsidRPr="00A56F9A">
        <w:rPr>
          <w:rFonts w:ascii="Arial" w:hAnsi="Arial" w:cs="Arial"/>
        </w:rPr>
        <w:t xml:space="preserve">Essex County Council does not record appeal decisions in this way. In practice, multiple issues may be decided within a single appeal. For example, in 'Refusal to Amend' appeals, different sections of the EHCP can be appealed. Consequently, outcomes are recorded for each section appealed, providing a more detailed breakdown of </w:t>
      </w:r>
      <w:proofErr w:type="gramStart"/>
      <w:r w:rsidRPr="00A56F9A">
        <w:rPr>
          <w:rFonts w:ascii="Arial" w:hAnsi="Arial" w:cs="Arial"/>
        </w:rPr>
        <w:t>possible outcomes</w:t>
      </w:r>
      <w:proofErr w:type="gramEnd"/>
      <w:r w:rsidRPr="00A56F9A">
        <w:rPr>
          <w:rFonts w:ascii="Arial" w:hAnsi="Arial" w:cs="Arial"/>
        </w:rPr>
        <w:t xml:space="preserve"> for this type of appeal. Please see below detailed outcomes. </w:t>
      </w:r>
    </w:p>
    <w:p w14:paraId="05F9C180" w14:textId="77777777" w:rsidR="00A56F9A" w:rsidRPr="00A56F9A" w:rsidRDefault="00A56F9A" w:rsidP="00A56F9A">
      <w:pPr>
        <w:rPr>
          <w:rFonts w:ascii="Arial" w:hAnsi="Arial" w:cs="Arial"/>
          <w:bCs/>
        </w:rPr>
      </w:pPr>
    </w:p>
    <w:p w14:paraId="59810F02" w14:textId="77777777" w:rsidR="00A56F9A" w:rsidRPr="00A56F9A" w:rsidRDefault="00A56F9A" w:rsidP="00A56F9A">
      <w:pPr>
        <w:rPr>
          <w:rFonts w:ascii="Arial" w:hAnsi="Arial" w:cs="Arial"/>
          <w:b/>
          <w:bCs/>
          <w:lang w:eastAsia="en-US"/>
        </w:rPr>
      </w:pPr>
      <w:r w:rsidRPr="00A56F9A">
        <w:rPr>
          <w:rFonts w:ascii="Arial" w:hAnsi="Arial" w:cs="Arial"/>
          <w:b/>
          <w:bCs/>
          <w:lang w:eastAsia="en-US"/>
        </w:rPr>
        <w:t>Refusal to Amend Outcomes:</w:t>
      </w:r>
    </w:p>
    <w:p w14:paraId="4729B2D1" w14:textId="77777777" w:rsidR="00A56F9A" w:rsidRPr="00A56F9A" w:rsidRDefault="00A56F9A" w:rsidP="00A56F9A">
      <w:pPr>
        <w:rPr>
          <w:rFonts w:ascii="Arial" w:hAnsi="Arial" w:cs="Arial"/>
          <w:b/>
          <w:bCs/>
          <w:lang w:eastAsia="en-US"/>
        </w:rPr>
      </w:pPr>
    </w:p>
    <w:p w14:paraId="25BDD5C4" w14:textId="77777777" w:rsidR="00A56F9A" w:rsidRPr="00A56F9A" w:rsidRDefault="00A56F9A" w:rsidP="00A56F9A">
      <w:pPr>
        <w:rPr>
          <w:rFonts w:ascii="Arial" w:hAnsi="Arial" w:cs="Arial"/>
          <w:i/>
          <w:iCs/>
          <w:lang w:eastAsia="en-US"/>
        </w:rPr>
      </w:pPr>
      <w:r w:rsidRPr="00A56F9A">
        <w:rPr>
          <w:rFonts w:ascii="Arial" w:hAnsi="Arial" w:cs="Arial"/>
          <w:i/>
          <w:iCs/>
          <w:lang w:eastAsia="en-US"/>
        </w:rPr>
        <w:t>Section B:</w:t>
      </w:r>
    </w:p>
    <w:p w14:paraId="7EBE91DF" w14:textId="77777777" w:rsidR="00A56F9A" w:rsidRPr="00A56F9A" w:rsidRDefault="00A56F9A" w:rsidP="00A56F9A">
      <w:pPr>
        <w:rPr>
          <w:rFonts w:ascii="Arial" w:hAnsi="Arial" w:cs="Arial"/>
          <w:b/>
          <w:bCs/>
          <w:lang w:eastAsia="en-US"/>
        </w:rPr>
      </w:pPr>
    </w:p>
    <w:tbl>
      <w:tblPr>
        <w:tblW w:w="0" w:type="auto"/>
        <w:tblCellMar>
          <w:left w:w="0" w:type="dxa"/>
          <w:right w:w="0" w:type="dxa"/>
        </w:tblCellMar>
        <w:tblLook w:val="04A0" w:firstRow="1" w:lastRow="0" w:firstColumn="1" w:lastColumn="0" w:noHBand="0" w:noVBand="1"/>
      </w:tblPr>
      <w:tblGrid>
        <w:gridCol w:w="1617"/>
        <w:gridCol w:w="1162"/>
        <w:gridCol w:w="1162"/>
        <w:gridCol w:w="969"/>
      </w:tblGrid>
      <w:tr w:rsidR="00A56F9A" w:rsidRPr="00A56F9A" w14:paraId="4972E27B" w14:textId="77777777">
        <w:tc>
          <w:tcPr>
            <w:tcW w:w="1617" w:type="dxa"/>
            <w:tcBorders>
              <w:top w:val="single" w:sz="8" w:space="0" w:color="auto"/>
              <w:left w:val="single" w:sz="8" w:space="0" w:color="auto"/>
              <w:bottom w:val="single" w:sz="8" w:space="0" w:color="auto"/>
              <w:right w:val="single" w:sz="4" w:space="0" w:color="auto"/>
            </w:tcBorders>
            <w:shd w:val="clear" w:color="auto" w:fill="D0CECE"/>
            <w:tcMar>
              <w:top w:w="0" w:type="dxa"/>
              <w:left w:w="108" w:type="dxa"/>
              <w:bottom w:w="0" w:type="dxa"/>
              <w:right w:w="108" w:type="dxa"/>
            </w:tcMar>
            <w:hideMark/>
          </w:tcPr>
          <w:p w14:paraId="6FEF17C3" w14:textId="77777777" w:rsidR="00A56F9A" w:rsidRPr="00A56F9A" w:rsidRDefault="00A56F9A">
            <w:pPr>
              <w:rPr>
                <w:rFonts w:ascii="Arial" w:hAnsi="Arial" w:cs="Arial"/>
                <w:b/>
                <w:bCs/>
                <w:lang w:eastAsia="en-US"/>
              </w:rPr>
            </w:pPr>
            <w:r w:rsidRPr="00A56F9A">
              <w:rPr>
                <w:rFonts w:ascii="Arial" w:hAnsi="Arial" w:cs="Arial"/>
                <w:b/>
                <w:bCs/>
                <w:color w:val="000000"/>
                <w:lang w:eastAsia="en-US"/>
              </w:rPr>
              <w:t>Outcome</w:t>
            </w:r>
          </w:p>
        </w:tc>
        <w:tc>
          <w:tcPr>
            <w:tcW w:w="1162" w:type="dxa"/>
            <w:tcBorders>
              <w:top w:val="single" w:sz="8" w:space="0" w:color="auto"/>
              <w:left w:val="single" w:sz="4" w:space="0" w:color="auto"/>
              <w:bottom w:val="single" w:sz="8" w:space="0" w:color="auto"/>
              <w:right w:val="single" w:sz="8" w:space="0" w:color="auto"/>
            </w:tcBorders>
            <w:shd w:val="clear" w:color="auto" w:fill="D0CECE"/>
            <w:tcMar>
              <w:top w:w="0" w:type="dxa"/>
              <w:left w:w="108" w:type="dxa"/>
              <w:bottom w:w="0" w:type="dxa"/>
              <w:right w:w="108" w:type="dxa"/>
            </w:tcMar>
            <w:hideMark/>
          </w:tcPr>
          <w:p w14:paraId="426F8881" w14:textId="77777777" w:rsidR="00A56F9A" w:rsidRPr="00A56F9A" w:rsidRDefault="00A56F9A">
            <w:pPr>
              <w:rPr>
                <w:rFonts w:ascii="Arial" w:hAnsi="Arial" w:cs="Arial"/>
                <w:b/>
                <w:bCs/>
                <w:lang w:eastAsia="en-US"/>
              </w:rPr>
            </w:pPr>
            <w:r w:rsidRPr="00A56F9A">
              <w:rPr>
                <w:rFonts w:ascii="Arial" w:hAnsi="Arial" w:cs="Arial"/>
                <w:b/>
                <w:bCs/>
                <w:color w:val="000000"/>
                <w:lang w:eastAsia="en-US"/>
              </w:rPr>
              <w:t>2023</w:t>
            </w:r>
          </w:p>
        </w:tc>
        <w:tc>
          <w:tcPr>
            <w:tcW w:w="1162"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14:paraId="4BD48FA9" w14:textId="77777777" w:rsidR="00A56F9A" w:rsidRPr="00A56F9A" w:rsidRDefault="00A56F9A">
            <w:pPr>
              <w:rPr>
                <w:rFonts w:ascii="Arial" w:hAnsi="Arial" w:cs="Arial"/>
                <w:b/>
                <w:bCs/>
                <w:lang w:eastAsia="en-US"/>
              </w:rPr>
            </w:pPr>
            <w:r w:rsidRPr="00A56F9A">
              <w:rPr>
                <w:rFonts w:ascii="Arial" w:hAnsi="Arial" w:cs="Arial"/>
                <w:b/>
                <w:bCs/>
                <w:color w:val="000000"/>
                <w:lang w:eastAsia="en-US"/>
              </w:rPr>
              <w:t>2024</w:t>
            </w:r>
          </w:p>
        </w:tc>
        <w:tc>
          <w:tcPr>
            <w:tcW w:w="969" w:type="dxa"/>
            <w:tcBorders>
              <w:top w:val="single" w:sz="8" w:space="0" w:color="auto"/>
              <w:left w:val="nil"/>
              <w:bottom w:val="single" w:sz="8" w:space="0" w:color="auto"/>
              <w:right w:val="single" w:sz="8" w:space="0" w:color="auto"/>
            </w:tcBorders>
            <w:shd w:val="clear" w:color="auto" w:fill="D0CECE"/>
            <w:hideMark/>
          </w:tcPr>
          <w:p w14:paraId="34981538" w14:textId="77777777" w:rsidR="00A56F9A" w:rsidRPr="00A56F9A" w:rsidRDefault="00A56F9A">
            <w:pPr>
              <w:rPr>
                <w:rFonts w:ascii="Arial" w:hAnsi="Arial" w:cs="Arial"/>
                <w:b/>
                <w:bCs/>
                <w:color w:val="000000"/>
                <w:lang w:eastAsia="en-US"/>
              </w:rPr>
            </w:pPr>
            <w:r w:rsidRPr="00A56F9A">
              <w:rPr>
                <w:rFonts w:ascii="Arial" w:hAnsi="Arial" w:cs="Arial"/>
                <w:b/>
                <w:bCs/>
                <w:color w:val="000000"/>
                <w:lang w:eastAsia="en-US"/>
              </w:rPr>
              <w:t>2025</w:t>
            </w:r>
          </w:p>
        </w:tc>
      </w:tr>
      <w:tr w:rsidR="00A56F9A" w:rsidRPr="00A56F9A" w14:paraId="4B209766" w14:textId="77777777">
        <w:trPr>
          <w:trHeight w:val="563"/>
        </w:trPr>
        <w:tc>
          <w:tcPr>
            <w:tcW w:w="1617"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57675A0E" w14:textId="77777777" w:rsidR="00A56F9A" w:rsidRPr="00A56F9A" w:rsidRDefault="00A56F9A">
            <w:pPr>
              <w:rPr>
                <w:rFonts w:ascii="Arial" w:hAnsi="Arial" w:cs="Arial"/>
                <w:lang w:eastAsia="en-US"/>
              </w:rPr>
            </w:pPr>
            <w:r w:rsidRPr="00A56F9A">
              <w:rPr>
                <w:rFonts w:ascii="Arial" w:hAnsi="Arial" w:cs="Arial"/>
              </w:rPr>
              <w:t>Resolved Section B - Compromise</w:t>
            </w:r>
          </w:p>
        </w:tc>
        <w:tc>
          <w:tcPr>
            <w:tcW w:w="116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2F6AEF7" w14:textId="77777777" w:rsidR="00A56F9A" w:rsidRPr="00A56F9A" w:rsidRDefault="00A56F9A">
            <w:pPr>
              <w:rPr>
                <w:rFonts w:ascii="Arial" w:hAnsi="Arial" w:cs="Arial"/>
                <w:lang w:eastAsia="en-US"/>
              </w:rPr>
            </w:pPr>
            <w:r w:rsidRPr="00A56F9A">
              <w:rPr>
                <w:rFonts w:ascii="Arial" w:hAnsi="Arial" w:cs="Arial"/>
                <w:lang w:eastAsia="en-US"/>
              </w:rPr>
              <w:t>118</w:t>
            </w:r>
          </w:p>
        </w:tc>
        <w:tc>
          <w:tcPr>
            <w:tcW w:w="1162" w:type="dxa"/>
            <w:tcBorders>
              <w:top w:val="nil"/>
              <w:left w:val="nil"/>
              <w:bottom w:val="single" w:sz="8" w:space="0" w:color="auto"/>
              <w:right w:val="single" w:sz="8" w:space="0" w:color="auto"/>
            </w:tcBorders>
            <w:tcMar>
              <w:top w:w="0" w:type="dxa"/>
              <w:left w:w="108" w:type="dxa"/>
              <w:bottom w:w="0" w:type="dxa"/>
              <w:right w:w="108" w:type="dxa"/>
            </w:tcMar>
            <w:hideMark/>
          </w:tcPr>
          <w:p w14:paraId="3CA31871" w14:textId="77777777" w:rsidR="00A56F9A" w:rsidRPr="00A56F9A" w:rsidRDefault="00A56F9A">
            <w:pPr>
              <w:rPr>
                <w:rFonts w:ascii="Arial" w:hAnsi="Arial" w:cs="Arial"/>
                <w:lang w:eastAsia="en-US"/>
              </w:rPr>
            </w:pPr>
            <w:r w:rsidRPr="00A56F9A">
              <w:rPr>
                <w:rFonts w:ascii="Arial" w:hAnsi="Arial" w:cs="Arial"/>
                <w:lang w:eastAsia="en-US"/>
              </w:rPr>
              <w:t>110</w:t>
            </w:r>
          </w:p>
        </w:tc>
        <w:tc>
          <w:tcPr>
            <w:tcW w:w="969" w:type="dxa"/>
            <w:tcBorders>
              <w:top w:val="nil"/>
              <w:left w:val="nil"/>
              <w:bottom w:val="single" w:sz="8" w:space="0" w:color="auto"/>
              <w:right w:val="single" w:sz="8" w:space="0" w:color="auto"/>
            </w:tcBorders>
            <w:hideMark/>
          </w:tcPr>
          <w:p w14:paraId="57ED714E" w14:textId="77777777" w:rsidR="00A56F9A" w:rsidRPr="00A56F9A" w:rsidRDefault="00A56F9A">
            <w:pPr>
              <w:rPr>
                <w:rFonts w:ascii="Arial" w:hAnsi="Arial" w:cs="Arial"/>
                <w:lang w:eastAsia="en-US"/>
              </w:rPr>
            </w:pPr>
            <w:r w:rsidRPr="00A56F9A">
              <w:rPr>
                <w:rFonts w:ascii="Arial" w:hAnsi="Arial" w:cs="Arial"/>
                <w:lang w:eastAsia="en-US"/>
              </w:rPr>
              <w:t>43</w:t>
            </w:r>
          </w:p>
        </w:tc>
      </w:tr>
      <w:tr w:rsidR="00A56F9A" w:rsidRPr="00A56F9A" w14:paraId="6055BE62" w14:textId="77777777">
        <w:tc>
          <w:tcPr>
            <w:tcW w:w="1617"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3C5D0AA2" w14:textId="77777777" w:rsidR="00A56F9A" w:rsidRPr="00A56F9A" w:rsidRDefault="00A56F9A">
            <w:pPr>
              <w:rPr>
                <w:rFonts w:ascii="Arial" w:hAnsi="Arial" w:cs="Arial"/>
              </w:rPr>
            </w:pPr>
            <w:r w:rsidRPr="00A56F9A">
              <w:rPr>
                <w:rFonts w:ascii="Arial" w:hAnsi="Arial" w:cs="Arial"/>
              </w:rPr>
              <w:t>Resolved Section B - For LA</w:t>
            </w:r>
          </w:p>
        </w:tc>
        <w:tc>
          <w:tcPr>
            <w:tcW w:w="116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86DB5E0" w14:textId="77777777" w:rsidR="00A56F9A" w:rsidRPr="00A56F9A" w:rsidRDefault="00A56F9A">
            <w:pPr>
              <w:rPr>
                <w:rFonts w:ascii="Arial" w:hAnsi="Arial" w:cs="Arial"/>
                <w:lang w:eastAsia="en-US"/>
              </w:rPr>
            </w:pPr>
            <w:r w:rsidRPr="00A56F9A">
              <w:rPr>
                <w:rFonts w:ascii="Arial" w:hAnsi="Arial" w:cs="Arial"/>
                <w:lang w:eastAsia="en-US"/>
              </w:rPr>
              <w:t>8</w:t>
            </w:r>
          </w:p>
        </w:tc>
        <w:tc>
          <w:tcPr>
            <w:tcW w:w="1162" w:type="dxa"/>
            <w:tcBorders>
              <w:top w:val="nil"/>
              <w:left w:val="nil"/>
              <w:bottom w:val="single" w:sz="8" w:space="0" w:color="auto"/>
              <w:right w:val="single" w:sz="8" w:space="0" w:color="auto"/>
            </w:tcBorders>
            <w:tcMar>
              <w:top w:w="0" w:type="dxa"/>
              <w:left w:w="108" w:type="dxa"/>
              <w:bottom w:w="0" w:type="dxa"/>
              <w:right w:w="108" w:type="dxa"/>
            </w:tcMar>
            <w:hideMark/>
          </w:tcPr>
          <w:p w14:paraId="03E74817" w14:textId="77777777" w:rsidR="00A56F9A" w:rsidRPr="00A56F9A" w:rsidRDefault="00A56F9A">
            <w:pPr>
              <w:rPr>
                <w:rFonts w:ascii="Arial" w:hAnsi="Arial" w:cs="Arial"/>
                <w:lang w:eastAsia="en-US"/>
              </w:rPr>
            </w:pPr>
            <w:r w:rsidRPr="00A56F9A">
              <w:rPr>
                <w:rFonts w:ascii="Arial" w:hAnsi="Arial" w:cs="Arial"/>
                <w:lang w:eastAsia="en-US"/>
              </w:rPr>
              <w:t>13</w:t>
            </w:r>
          </w:p>
        </w:tc>
        <w:tc>
          <w:tcPr>
            <w:tcW w:w="969" w:type="dxa"/>
            <w:tcBorders>
              <w:top w:val="nil"/>
              <w:left w:val="nil"/>
              <w:bottom w:val="single" w:sz="8" w:space="0" w:color="auto"/>
              <w:right w:val="single" w:sz="8" w:space="0" w:color="auto"/>
            </w:tcBorders>
            <w:hideMark/>
          </w:tcPr>
          <w:p w14:paraId="5AC55B8B" w14:textId="77777777" w:rsidR="00A56F9A" w:rsidRPr="00A56F9A" w:rsidRDefault="00A56F9A">
            <w:pPr>
              <w:rPr>
                <w:rFonts w:ascii="Arial" w:hAnsi="Arial" w:cs="Arial"/>
                <w:lang w:eastAsia="en-US"/>
              </w:rPr>
            </w:pPr>
            <w:r w:rsidRPr="00A56F9A">
              <w:rPr>
                <w:rFonts w:ascii="Arial" w:hAnsi="Arial" w:cs="Arial"/>
                <w:lang w:eastAsia="en-US"/>
              </w:rPr>
              <w:t>14</w:t>
            </w:r>
          </w:p>
        </w:tc>
      </w:tr>
      <w:tr w:rsidR="00A56F9A" w:rsidRPr="00A56F9A" w14:paraId="7FD30E62" w14:textId="77777777">
        <w:tc>
          <w:tcPr>
            <w:tcW w:w="1617"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54759C1A" w14:textId="77777777" w:rsidR="00A56F9A" w:rsidRPr="00A56F9A" w:rsidRDefault="00A56F9A">
            <w:pPr>
              <w:rPr>
                <w:rFonts w:ascii="Arial" w:hAnsi="Arial" w:cs="Arial"/>
                <w:lang w:eastAsia="en-US"/>
              </w:rPr>
            </w:pPr>
            <w:r w:rsidRPr="00A56F9A">
              <w:rPr>
                <w:rFonts w:ascii="Arial" w:hAnsi="Arial" w:cs="Arial"/>
              </w:rPr>
              <w:t>Resolved Section B - For Parent</w:t>
            </w:r>
          </w:p>
        </w:tc>
        <w:tc>
          <w:tcPr>
            <w:tcW w:w="116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EF27DDE" w14:textId="77777777" w:rsidR="00A56F9A" w:rsidRPr="00A56F9A" w:rsidRDefault="00A56F9A">
            <w:pPr>
              <w:rPr>
                <w:rFonts w:ascii="Arial" w:hAnsi="Arial" w:cs="Arial"/>
                <w:lang w:eastAsia="en-US"/>
              </w:rPr>
            </w:pPr>
            <w:r w:rsidRPr="00A56F9A">
              <w:rPr>
                <w:rFonts w:ascii="Arial" w:hAnsi="Arial" w:cs="Arial"/>
                <w:lang w:eastAsia="en-US"/>
              </w:rPr>
              <w:t>5</w:t>
            </w:r>
          </w:p>
        </w:tc>
        <w:tc>
          <w:tcPr>
            <w:tcW w:w="1162" w:type="dxa"/>
            <w:tcBorders>
              <w:top w:val="nil"/>
              <w:left w:val="nil"/>
              <w:bottom w:val="single" w:sz="8" w:space="0" w:color="auto"/>
              <w:right w:val="single" w:sz="8" w:space="0" w:color="auto"/>
            </w:tcBorders>
            <w:tcMar>
              <w:top w:w="0" w:type="dxa"/>
              <w:left w:w="108" w:type="dxa"/>
              <w:bottom w:w="0" w:type="dxa"/>
              <w:right w:w="108" w:type="dxa"/>
            </w:tcMar>
            <w:hideMark/>
          </w:tcPr>
          <w:p w14:paraId="77D3811E" w14:textId="77777777" w:rsidR="00A56F9A" w:rsidRPr="00A56F9A" w:rsidRDefault="00A56F9A">
            <w:pPr>
              <w:rPr>
                <w:rFonts w:ascii="Arial" w:hAnsi="Arial" w:cs="Arial"/>
                <w:lang w:eastAsia="en-US"/>
              </w:rPr>
            </w:pPr>
            <w:r w:rsidRPr="00A56F9A">
              <w:rPr>
                <w:rFonts w:ascii="Arial" w:hAnsi="Arial" w:cs="Arial"/>
                <w:lang w:eastAsia="en-US"/>
              </w:rPr>
              <w:t>4</w:t>
            </w:r>
          </w:p>
        </w:tc>
        <w:tc>
          <w:tcPr>
            <w:tcW w:w="969" w:type="dxa"/>
            <w:tcBorders>
              <w:top w:val="nil"/>
              <w:left w:val="nil"/>
              <w:bottom w:val="single" w:sz="8" w:space="0" w:color="auto"/>
              <w:right w:val="single" w:sz="8" w:space="0" w:color="auto"/>
            </w:tcBorders>
            <w:hideMark/>
          </w:tcPr>
          <w:p w14:paraId="080D4314" w14:textId="77777777" w:rsidR="00A56F9A" w:rsidRPr="00A56F9A" w:rsidRDefault="00A56F9A">
            <w:pPr>
              <w:rPr>
                <w:rFonts w:ascii="Arial" w:hAnsi="Arial" w:cs="Arial"/>
                <w:lang w:eastAsia="en-US"/>
              </w:rPr>
            </w:pPr>
            <w:r w:rsidRPr="00A56F9A">
              <w:rPr>
                <w:rFonts w:ascii="Arial" w:hAnsi="Arial" w:cs="Arial"/>
                <w:lang w:eastAsia="en-US"/>
              </w:rPr>
              <w:t>1</w:t>
            </w:r>
          </w:p>
        </w:tc>
      </w:tr>
      <w:tr w:rsidR="00A56F9A" w:rsidRPr="00A56F9A" w14:paraId="14CBB62E" w14:textId="77777777">
        <w:tc>
          <w:tcPr>
            <w:tcW w:w="1617"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5EDBC7AD" w14:textId="77777777" w:rsidR="00A56F9A" w:rsidRPr="00A56F9A" w:rsidRDefault="00A56F9A">
            <w:pPr>
              <w:rPr>
                <w:rFonts w:ascii="Arial" w:hAnsi="Arial" w:cs="Arial"/>
                <w:lang w:eastAsia="en-US"/>
              </w:rPr>
            </w:pPr>
            <w:r w:rsidRPr="00A56F9A">
              <w:rPr>
                <w:rFonts w:ascii="Arial" w:hAnsi="Arial" w:cs="Arial"/>
              </w:rPr>
              <w:t xml:space="preserve">Tribunal Ordered (TO) Amend Section B – Compromise </w:t>
            </w:r>
          </w:p>
        </w:tc>
        <w:tc>
          <w:tcPr>
            <w:tcW w:w="116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0881E47" w14:textId="77777777" w:rsidR="00A56F9A" w:rsidRPr="00A56F9A" w:rsidRDefault="00A56F9A">
            <w:pPr>
              <w:rPr>
                <w:rFonts w:ascii="Arial" w:hAnsi="Arial" w:cs="Arial"/>
                <w:lang w:eastAsia="en-US"/>
              </w:rPr>
            </w:pPr>
            <w:r w:rsidRPr="00A56F9A">
              <w:rPr>
                <w:rFonts w:ascii="Arial" w:hAnsi="Arial" w:cs="Arial"/>
                <w:lang w:eastAsia="en-US"/>
              </w:rPr>
              <w:t>36</w:t>
            </w:r>
          </w:p>
        </w:tc>
        <w:tc>
          <w:tcPr>
            <w:tcW w:w="1162" w:type="dxa"/>
            <w:tcBorders>
              <w:top w:val="nil"/>
              <w:left w:val="nil"/>
              <w:bottom w:val="single" w:sz="8" w:space="0" w:color="auto"/>
              <w:right w:val="single" w:sz="8" w:space="0" w:color="auto"/>
            </w:tcBorders>
            <w:tcMar>
              <w:top w:w="0" w:type="dxa"/>
              <w:left w:w="108" w:type="dxa"/>
              <w:bottom w:w="0" w:type="dxa"/>
              <w:right w:w="108" w:type="dxa"/>
            </w:tcMar>
            <w:hideMark/>
          </w:tcPr>
          <w:p w14:paraId="70FE48E1" w14:textId="77777777" w:rsidR="00A56F9A" w:rsidRPr="00A56F9A" w:rsidRDefault="00A56F9A">
            <w:pPr>
              <w:rPr>
                <w:rFonts w:ascii="Arial" w:hAnsi="Arial" w:cs="Arial"/>
                <w:lang w:eastAsia="en-US"/>
              </w:rPr>
            </w:pPr>
            <w:r w:rsidRPr="00A56F9A">
              <w:rPr>
                <w:rFonts w:ascii="Arial" w:hAnsi="Arial" w:cs="Arial"/>
                <w:lang w:eastAsia="en-US"/>
              </w:rPr>
              <w:t>29</w:t>
            </w:r>
          </w:p>
        </w:tc>
        <w:tc>
          <w:tcPr>
            <w:tcW w:w="969" w:type="dxa"/>
            <w:tcBorders>
              <w:top w:val="nil"/>
              <w:left w:val="nil"/>
              <w:bottom w:val="single" w:sz="8" w:space="0" w:color="auto"/>
              <w:right w:val="single" w:sz="8" w:space="0" w:color="auto"/>
            </w:tcBorders>
            <w:hideMark/>
          </w:tcPr>
          <w:p w14:paraId="663EDDB1" w14:textId="77777777" w:rsidR="00A56F9A" w:rsidRPr="00A56F9A" w:rsidRDefault="00A56F9A">
            <w:pPr>
              <w:rPr>
                <w:rFonts w:ascii="Arial" w:hAnsi="Arial" w:cs="Arial"/>
                <w:lang w:eastAsia="en-US"/>
              </w:rPr>
            </w:pPr>
            <w:r w:rsidRPr="00A56F9A">
              <w:rPr>
                <w:rFonts w:ascii="Arial" w:hAnsi="Arial" w:cs="Arial"/>
                <w:lang w:eastAsia="en-US"/>
              </w:rPr>
              <w:t>17</w:t>
            </w:r>
          </w:p>
        </w:tc>
      </w:tr>
      <w:tr w:rsidR="00A56F9A" w:rsidRPr="00A56F9A" w14:paraId="7E17750D" w14:textId="77777777">
        <w:tc>
          <w:tcPr>
            <w:tcW w:w="1617"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6618C53F" w14:textId="77777777" w:rsidR="00A56F9A" w:rsidRPr="00A56F9A" w:rsidRDefault="00A56F9A">
            <w:pPr>
              <w:rPr>
                <w:rFonts w:ascii="Arial" w:hAnsi="Arial" w:cs="Arial"/>
              </w:rPr>
            </w:pPr>
            <w:r w:rsidRPr="00A56F9A">
              <w:rPr>
                <w:rFonts w:ascii="Arial" w:hAnsi="Arial" w:cs="Arial"/>
              </w:rPr>
              <w:t xml:space="preserve">Tribunal Ordered (TO) Amend Section B - For LA </w:t>
            </w:r>
          </w:p>
        </w:tc>
        <w:tc>
          <w:tcPr>
            <w:tcW w:w="116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F53E71D" w14:textId="77777777" w:rsidR="00A56F9A" w:rsidRPr="00A56F9A" w:rsidRDefault="00A56F9A">
            <w:pPr>
              <w:rPr>
                <w:rFonts w:ascii="Arial" w:hAnsi="Arial" w:cs="Arial"/>
                <w:lang w:eastAsia="en-US"/>
              </w:rPr>
            </w:pPr>
            <w:r w:rsidRPr="00A56F9A">
              <w:rPr>
                <w:rFonts w:ascii="Arial" w:hAnsi="Arial" w:cs="Arial"/>
                <w:lang w:eastAsia="en-US"/>
              </w:rPr>
              <w:t>2</w:t>
            </w:r>
          </w:p>
        </w:tc>
        <w:tc>
          <w:tcPr>
            <w:tcW w:w="1162" w:type="dxa"/>
            <w:tcBorders>
              <w:top w:val="nil"/>
              <w:left w:val="nil"/>
              <w:bottom w:val="single" w:sz="8" w:space="0" w:color="auto"/>
              <w:right w:val="single" w:sz="8" w:space="0" w:color="auto"/>
            </w:tcBorders>
            <w:tcMar>
              <w:top w:w="0" w:type="dxa"/>
              <w:left w:w="108" w:type="dxa"/>
              <w:bottom w:w="0" w:type="dxa"/>
              <w:right w:w="108" w:type="dxa"/>
            </w:tcMar>
            <w:hideMark/>
          </w:tcPr>
          <w:p w14:paraId="30D62C96" w14:textId="77777777" w:rsidR="00A56F9A" w:rsidRPr="00A56F9A" w:rsidRDefault="00A56F9A">
            <w:pPr>
              <w:rPr>
                <w:rFonts w:ascii="Arial" w:hAnsi="Arial" w:cs="Arial"/>
                <w:lang w:eastAsia="en-US"/>
              </w:rPr>
            </w:pPr>
            <w:r w:rsidRPr="00A56F9A">
              <w:rPr>
                <w:rFonts w:ascii="Arial" w:hAnsi="Arial" w:cs="Arial"/>
                <w:lang w:eastAsia="en-US"/>
              </w:rPr>
              <w:t>5</w:t>
            </w:r>
          </w:p>
        </w:tc>
        <w:tc>
          <w:tcPr>
            <w:tcW w:w="969" w:type="dxa"/>
            <w:tcBorders>
              <w:top w:val="nil"/>
              <w:left w:val="nil"/>
              <w:bottom w:val="single" w:sz="8" w:space="0" w:color="auto"/>
              <w:right w:val="single" w:sz="8" w:space="0" w:color="auto"/>
            </w:tcBorders>
            <w:hideMark/>
          </w:tcPr>
          <w:p w14:paraId="2379434C" w14:textId="77777777" w:rsidR="00A56F9A" w:rsidRPr="00A56F9A" w:rsidRDefault="00A56F9A">
            <w:pPr>
              <w:rPr>
                <w:rFonts w:ascii="Arial" w:hAnsi="Arial" w:cs="Arial"/>
                <w:lang w:eastAsia="en-US"/>
              </w:rPr>
            </w:pPr>
            <w:r w:rsidRPr="00A56F9A">
              <w:rPr>
                <w:rFonts w:ascii="Arial" w:hAnsi="Arial" w:cs="Arial"/>
                <w:lang w:eastAsia="en-US"/>
              </w:rPr>
              <w:t>3</w:t>
            </w:r>
          </w:p>
        </w:tc>
      </w:tr>
      <w:tr w:rsidR="00A56F9A" w:rsidRPr="00A56F9A" w14:paraId="074BA5E1" w14:textId="77777777">
        <w:tc>
          <w:tcPr>
            <w:tcW w:w="1617"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64F267A3" w14:textId="77777777" w:rsidR="00A56F9A" w:rsidRPr="00A56F9A" w:rsidRDefault="00A56F9A">
            <w:pPr>
              <w:rPr>
                <w:rFonts w:ascii="Arial" w:hAnsi="Arial" w:cs="Arial"/>
                <w:lang w:eastAsia="en-US"/>
              </w:rPr>
            </w:pPr>
            <w:r w:rsidRPr="00A56F9A">
              <w:rPr>
                <w:rFonts w:ascii="Arial" w:hAnsi="Arial" w:cs="Arial"/>
              </w:rPr>
              <w:t xml:space="preserve">Tribunal Ordered (TO) Amend Section B - For Parent </w:t>
            </w:r>
          </w:p>
        </w:tc>
        <w:tc>
          <w:tcPr>
            <w:tcW w:w="116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27EB20E" w14:textId="77777777" w:rsidR="00A56F9A" w:rsidRPr="00A56F9A" w:rsidRDefault="00A56F9A">
            <w:pPr>
              <w:rPr>
                <w:rFonts w:ascii="Arial" w:hAnsi="Arial" w:cs="Arial"/>
                <w:lang w:eastAsia="en-US"/>
              </w:rPr>
            </w:pPr>
            <w:r w:rsidRPr="00A56F9A">
              <w:rPr>
                <w:rFonts w:ascii="Arial" w:hAnsi="Arial" w:cs="Arial"/>
                <w:lang w:eastAsia="en-US"/>
              </w:rPr>
              <w:t>2</w:t>
            </w:r>
          </w:p>
        </w:tc>
        <w:tc>
          <w:tcPr>
            <w:tcW w:w="1162" w:type="dxa"/>
            <w:tcBorders>
              <w:top w:val="nil"/>
              <w:left w:val="nil"/>
              <w:bottom w:val="single" w:sz="8" w:space="0" w:color="auto"/>
              <w:right w:val="single" w:sz="8" w:space="0" w:color="auto"/>
            </w:tcBorders>
            <w:tcMar>
              <w:top w:w="0" w:type="dxa"/>
              <w:left w:w="108" w:type="dxa"/>
              <w:bottom w:w="0" w:type="dxa"/>
              <w:right w:w="108" w:type="dxa"/>
            </w:tcMar>
            <w:hideMark/>
          </w:tcPr>
          <w:p w14:paraId="118194C3" w14:textId="77777777" w:rsidR="00A56F9A" w:rsidRPr="00A56F9A" w:rsidRDefault="00A56F9A">
            <w:pPr>
              <w:rPr>
                <w:rFonts w:ascii="Arial" w:hAnsi="Arial" w:cs="Arial"/>
                <w:lang w:eastAsia="en-US"/>
              </w:rPr>
            </w:pPr>
            <w:r w:rsidRPr="00A56F9A">
              <w:rPr>
                <w:rFonts w:ascii="Arial" w:hAnsi="Arial" w:cs="Arial"/>
                <w:lang w:eastAsia="en-US"/>
              </w:rPr>
              <w:t>1</w:t>
            </w:r>
          </w:p>
        </w:tc>
        <w:tc>
          <w:tcPr>
            <w:tcW w:w="969" w:type="dxa"/>
            <w:tcBorders>
              <w:top w:val="nil"/>
              <w:left w:val="nil"/>
              <w:bottom w:val="single" w:sz="8" w:space="0" w:color="auto"/>
              <w:right w:val="single" w:sz="8" w:space="0" w:color="auto"/>
            </w:tcBorders>
            <w:hideMark/>
          </w:tcPr>
          <w:p w14:paraId="3334AFDE" w14:textId="77777777" w:rsidR="00A56F9A" w:rsidRPr="00A56F9A" w:rsidRDefault="00A56F9A">
            <w:pPr>
              <w:rPr>
                <w:rFonts w:ascii="Arial" w:hAnsi="Arial" w:cs="Arial"/>
                <w:lang w:eastAsia="en-US"/>
              </w:rPr>
            </w:pPr>
            <w:r w:rsidRPr="00A56F9A">
              <w:rPr>
                <w:rFonts w:ascii="Arial" w:hAnsi="Arial" w:cs="Arial"/>
                <w:lang w:eastAsia="en-US"/>
              </w:rPr>
              <w:t>1</w:t>
            </w:r>
          </w:p>
        </w:tc>
      </w:tr>
    </w:tbl>
    <w:p w14:paraId="7C274E20" w14:textId="77777777" w:rsidR="00A56F9A" w:rsidRPr="00A56F9A" w:rsidRDefault="00A56F9A" w:rsidP="00A56F9A">
      <w:pPr>
        <w:rPr>
          <w:rFonts w:ascii="Arial" w:eastAsiaTheme="minorHAnsi" w:hAnsi="Arial" w:cs="Arial"/>
          <w:i/>
          <w:iCs/>
          <w:lang w:eastAsia="en-US"/>
        </w:rPr>
      </w:pPr>
      <w:r w:rsidRPr="00A56F9A">
        <w:rPr>
          <w:rFonts w:ascii="Arial" w:hAnsi="Arial" w:cs="Arial"/>
          <w:b/>
          <w:bCs/>
          <w:lang w:eastAsia="en-US"/>
        </w:rPr>
        <w:br/>
      </w:r>
      <w:r w:rsidRPr="00A56F9A">
        <w:rPr>
          <w:rFonts w:ascii="Arial" w:hAnsi="Arial" w:cs="Arial"/>
          <w:i/>
          <w:iCs/>
          <w:lang w:eastAsia="en-US"/>
        </w:rPr>
        <w:t>Section F:</w:t>
      </w:r>
    </w:p>
    <w:p w14:paraId="0AED13F8" w14:textId="77777777" w:rsidR="00A56F9A" w:rsidRPr="00A56F9A" w:rsidRDefault="00A56F9A" w:rsidP="00A56F9A">
      <w:pPr>
        <w:rPr>
          <w:rFonts w:ascii="Arial" w:hAnsi="Arial" w:cs="Arial"/>
          <w:b/>
          <w:bCs/>
          <w:lang w:eastAsia="en-US"/>
        </w:rPr>
      </w:pPr>
    </w:p>
    <w:tbl>
      <w:tblPr>
        <w:tblW w:w="0" w:type="auto"/>
        <w:tblCellMar>
          <w:left w:w="0" w:type="dxa"/>
          <w:right w:w="0" w:type="dxa"/>
        </w:tblCellMar>
        <w:tblLook w:val="04A0" w:firstRow="1" w:lastRow="0" w:firstColumn="1" w:lastColumn="0" w:noHBand="0" w:noVBand="1"/>
      </w:tblPr>
      <w:tblGrid>
        <w:gridCol w:w="1608"/>
        <w:gridCol w:w="1080"/>
        <w:gridCol w:w="1169"/>
        <w:gridCol w:w="975"/>
      </w:tblGrid>
      <w:tr w:rsidR="00A56F9A" w:rsidRPr="00A56F9A" w14:paraId="2D2F4B51" w14:textId="77777777">
        <w:tc>
          <w:tcPr>
            <w:tcW w:w="1608" w:type="dxa"/>
            <w:tcBorders>
              <w:top w:val="single" w:sz="4" w:space="0" w:color="auto"/>
              <w:left w:val="single" w:sz="4" w:space="0" w:color="auto"/>
              <w:bottom w:val="single" w:sz="4" w:space="0" w:color="auto"/>
              <w:right w:val="single" w:sz="4" w:space="0" w:color="auto"/>
            </w:tcBorders>
            <w:shd w:val="clear" w:color="auto" w:fill="D0CECE"/>
            <w:tcMar>
              <w:top w:w="0" w:type="dxa"/>
              <w:left w:w="108" w:type="dxa"/>
              <w:bottom w:w="0" w:type="dxa"/>
              <w:right w:w="108" w:type="dxa"/>
            </w:tcMar>
            <w:hideMark/>
          </w:tcPr>
          <w:p w14:paraId="4423CBC3" w14:textId="77777777" w:rsidR="00A56F9A" w:rsidRPr="00A56F9A" w:rsidRDefault="00A56F9A">
            <w:pPr>
              <w:rPr>
                <w:rFonts w:ascii="Arial" w:hAnsi="Arial" w:cs="Arial"/>
                <w:b/>
                <w:bCs/>
                <w:lang w:eastAsia="en-US"/>
              </w:rPr>
            </w:pPr>
            <w:r w:rsidRPr="00A56F9A">
              <w:rPr>
                <w:rFonts w:ascii="Arial" w:hAnsi="Arial" w:cs="Arial"/>
                <w:b/>
                <w:bCs/>
                <w:color w:val="000000"/>
                <w:lang w:eastAsia="en-US"/>
              </w:rPr>
              <w:t>Outcome</w:t>
            </w:r>
          </w:p>
        </w:tc>
        <w:tc>
          <w:tcPr>
            <w:tcW w:w="1080" w:type="dxa"/>
            <w:tcBorders>
              <w:top w:val="single" w:sz="8" w:space="0" w:color="auto"/>
              <w:left w:val="single" w:sz="4" w:space="0" w:color="auto"/>
              <w:bottom w:val="single" w:sz="8" w:space="0" w:color="auto"/>
              <w:right w:val="single" w:sz="8" w:space="0" w:color="auto"/>
            </w:tcBorders>
            <w:shd w:val="clear" w:color="auto" w:fill="D0CECE"/>
            <w:tcMar>
              <w:top w:w="0" w:type="dxa"/>
              <w:left w:w="108" w:type="dxa"/>
              <w:bottom w:w="0" w:type="dxa"/>
              <w:right w:w="108" w:type="dxa"/>
            </w:tcMar>
            <w:hideMark/>
          </w:tcPr>
          <w:p w14:paraId="2C4CDA4C" w14:textId="77777777" w:rsidR="00A56F9A" w:rsidRPr="00A56F9A" w:rsidRDefault="00A56F9A">
            <w:pPr>
              <w:rPr>
                <w:rFonts w:ascii="Arial" w:hAnsi="Arial" w:cs="Arial"/>
                <w:b/>
                <w:bCs/>
                <w:lang w:eastAsia="en-US"/>
              </w:rPr>
            </w:pPr>
            <w:r w:rsidRPr="00A56F9A">
              <w:rPr>
                <w:rFonts w:ascii="Arial" w:hAnsi="Arial" w:cs="Arial"/>
                <w:b/>
                <w:bCs/>
                <w:color w:val="000000"/>
                <w:lang w:eastAsia="en-US"/>
              </w:rPr>
              <w:t>2023</w:t>
            </w:r>
          </w:p>
        </w:tc>
        <w:tc>
          <w:tcPr>
            <w:tcW w:w="1169"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14:paraId="1B5F6303" w14:textId="77777777" w:rsidR="00A56F9A" w:rsidRPr="00A56F9A" w:rsidRDefault="00A56F9A">
            <w:pPr>
              <w:rPr>
                <w:rFonts w:ascii="Arial" w:hAnsi="Arial" w:cs="Arial"/>
                <w:b/>
                <w:bCs/>
                <w:lang w:eastAsia="en-US"/>
              </w:rPr>
            </w:pPr>
            <w:r w:rsidRPr="00A56F9A">
              <w:rPr>
                <w:rFonts w:ascii="Arial" w:hAnsi="Arial" w:cs="Arial"/>
                <w:b/>
                <w:bCs/>
                <w:color w:val="000000"/>
                <w:lang w:eastAsia="en-US"/>
              </w:rPr>
              <w:t>2024</w:t>
            </w:r>
          </w:p>
        </w:tc>
        <w:tc>
          <w:tcPr>
            <w:tcW w:w="975" w:type="dxa"/>
            <w:tcBorders>
              <w:top w:val="single" w:sz="8" w:space="0" w:color="auto"/>
              <w:left w:val="nil"/>
              <w:bottom w:val="single" w:sz="8" w:space="0" w:color="auto"/>
              <w:right w:val="single" w:sz="8" w:space="0" w:color="auto"/>
            </w:tcBorders>
            <w:shd w:val="clear" w:color="auto" w:fill="D0CECE"/>
            <w:hideMark/>
          </w:tcPr>
          <w:p w14:paraId="356635EB" w14:textId="77777777" w:rsidR="00A56F9A" w:rsidRPr="00A56F9A" w:rsidRDefault="00A56F9A">
            <w:pPr>
              <w:rPr>
                <w:rFonts w:ascii="Arial" w:hAnsi="Arial" w:cs="Arial"/>
                <w:b/>
                <w:bCs/>
                <w:color w:val="000000"/>
                <w:lang w:eastAsia="en-US"/>
              </w:rPr>
            </w:pPr>
            <w:r w:rsidRPr="00A56F9A">
              <w:rPr>
                <w:rFonts w:ascii="Arial" w:hAnsi="Arial" w:cs="Arial"/>
                <w:b/>
                <w:bCs/>
                <w:color w:val="000000"/>
                <w:lang w:eastAsia="en-US"/>
              </w:rPr>
              <w:t>2025</w:t>
            </w:r>
          </w:p>
        </w:tc>
      </w:tr>
      <w:tr w:rsidR="00A56F9A" w:rsidRPr="00A56F9A" w14:paraId="047EC49C" w14:textId="77777777">
        <w:trPr>
          <w:trHeight w:val="563"/>
        </w:trPr>
        <w:tc>
          <w:tcPr>
            <w:tcW w:w="16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693F31" w14:textId="77777777" w:rsidR="00A56F9A" w:rsidRPr="00A56F9A" w:rsidRDefault="00A56F9A">
            <w:pPr>
              <w:rPr>
                <w:rFonts w:ascii="Arial" w:hAnsi="Arial" w:cs="Arial"/>
                <w:lang w:eastAsia="en-US"/>
              </w:rPr>
            </w:pPr>
            <w:r w:rsidRPr="00A56F9A">
              <w:rPr>
                <w:rFonts w:ascii="Arial" w:hAnsi="Arial" w:cs="Arial"/>
              </w:rPr>
              <w:t xml:space="preserve">Resolved Section F – Compromise </w:t>
            </w:r>
          </w:p>
        </w:tc>
        <w:tc>
          <w:tcPr>
            <w:tcW w:w="108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2A9E956" w14:textId="77777777" w:rsidR="00A56F9A" w:rsidRPr="00A56F9A" w:rsidRDefault="00A56F9A">
            <w:pPr>
              <w:rPr>
                <w:rFonts w:ascii="Arial" w:hAnsi="Arial" w:cs="Arial"/>
                <w:lang w:eastAsia="en-US"/>
              </w:rPr>
            </w:pPr>
            <w:r w:rsidRPr="00A56F9A">
              <w:rPr>
                <w:rFonts w:ascii="Arial" w:hAnsi="Arial" w:cs="Arial"/>
                <w:lang w:eastAsia="en-US"/>
              </w:rPr>
              <w:t>97</w:t>
            </w:r>
          </w:p>
        </w:tc>
        <w:tc>
          <w:tcPr>
            <w:tcW w:w="1169" w:type="dxa"/>
            <w:tcBorders>
              <w:top w:val="nil"/>
              <w:left w:val="nil"/>
              <w:bottom w:val="single" w:sz="8" w:space="0" w:color="auto"/>
              <w:right w:val="single" w:sz="8" w:space="0" w:color="auto"/>
            </w:tcBorders>
            <w:tcMar>
              <w:top w:w="0" w:type="dxa"/>
              <w:left w:w="108" w:type="dxa"/>
              <w:bottom w:w="0" w:type="dxa"/>
              <w:right w:w="108" w:type="dxa"/>
            </w:tcMar>
            <w:hideMark/>
          </w:tcPr>
          <w:p w14:paraId="4B693400" w14:textId="77777777" w:rsidR="00A56F9A" w:rsidRPr="00A56F9A" w:rsidRDefault="00A56F9A">
            <w:pPr>
              <w:rPr>
                <w:rFonts w:ascii="Arial" w:hAnsi="Arial" w:cs="Arial"/>
                <w:lang w:eastAsia="en-US"/>
              </w:rPr>
            </w:pPr>
            <w:r w:rsidRPr="00A56F9A">
              <w:rPr>
                <w:rFonts w:ascii="Arial" w:hAnsi="Arial" w:cs="Arial"/>
                <w:lang w:eastAsia="en-US"/>
              </w:rPr>
              <w:t>111</w:t>
            </w:r>
          </w:p>
        </w:tc>
        <w:tc>
          <w:tcPr>
            <w:tcW w:w="975" w:type="dxa"/>
            <w:tcBorders>
              <w:top w:val="nil"/>
              <w:left w:val="nil"/>
              <w:bottom w:val="single" w:sz="8" w:space="0" w:color="auto"/>
              <w:right w:val="single" w:sz="8" w:space="0" w:color="auto"/>
            </w:tcBorders>
            <w:hideMark/>
          </w:tcPr>
          <w:p w14:paraId="1DFCC0D7" w14:textId="77777777" w:rsidR="00A56F9A" w:rsidRPr="00A56F9A" w:rsidRDefault="00A56F9A">
            <w:pPr>
              <w:rPr>
                <w:rFonts w:ascii="Arial" w:hAnsi="Arial" w:cs="Arial"/>
                <w:lang w:eastAsia="en-US"/>
              </w:rPr>
            </w:pPr>
            <w:r w:rsidRPr="00A56F9A">
              <w:rPr>
                <w:rFonts w:ascii="Arial" w:hAnsi="Arial" w:cs="Arial"/>
                <w:lang w:eastAsia="en-US"/>
              </w:rPr>
              <w:t>47</w:t>
            </w:r>
          </w:p>
        </w:tc>
      </w:tr>
      <w:tr w:rsidR="00A56F9A" w:rsidRPr="00A56F9A" w14:paraId="765384B2" w14:textId="77777777">
        <w:tc>
          <w:tcPr>
            <w:tcW w:w="16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49599C" w14:textId="77777777" w:rsidR="00A56F9A" w:rsidRPr="00A56F9A" w:rsidRDefault="00A56F9A">
            <w:pPr>
              <w:rPr>
                <w:rFonts w:ascii="Arial" w:hAnsi="Arial" w:cs="Arial"/>
              </w:rPr>
            </w:pPr>
            <w:r w:rsidRPr="00A56F9A">
              <w:rPr>
                <w:rFonts w:ascii="Arial" w:hAnsi="Arial" w:cs="Arial"/>
              </w:rPr>
              <w:t xml:space="preserve">Resolved Section F - For LA </w:t>
            </w:r>
          </w:p>
        </w:tc>
        <w:tc>
          <w:tcPr>
            <w:tcW w:w="108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EFF6D58" w14:textId="77777777" w:rsidR="00A56F9A" w:rsidRPr="00A56F9A" w:rsidRDefault="00A56F9A">
            <w:pPr>
              <w:rPr>
                <w:rFonts w:ascii="Arial" w:hAnsi="Arial" w:cs="Arial"/>
                <w:lang w:eastAsia="en-US"/>
              </w:rPr>
            </w:pPr>
            <w:r w:rsidRPr="00A56F9A">
              <w:rPr>
                <w:rFonts w:ascii="Arial" w:hAnsi="Arial" w:cs="Arial"/>
                <w:lang w:eastAsia="en-US"/>
              </w:rPr>
              <w:t>9</w:t>
            </w:r>
          </w:p>
        </w:tc>
        <w:tc>
          <w:tcPr>
            <w:tcW w:w="1169" w:type="dxa"/>
            <w:tcBorders>
              <w:top w:val="nil"/>
              <w:left w:val="nil"/>
              <w:bottom w:val="single" w:sz="8" w:space="0" w:color="auto"/>
              <w:right w:val="single" w:sz="8" w:space="0" w:color="auto"/>
            </w:tcBorders>
            <w:tcMar>
              <w:top w:w="0" w:type="dxa"/>
              <w:left w:w="108" w:type="dxa"/>
              <w:bottom w:w="0" w:type="dxa"/>
              <w:right w:w="108" w:type="dxa"/>
            </w:tcMar>
            <w:hideMark/>
          </w:tcPr>
          <w:p w14:paraId="1812A13D" w14:textId="77777777" w:rsidR="00A56F9A" w:rsidRPr="00A56F9A" w:rsidRDefault="00A56F9A">
            <w:pPr>
              <w:rPr>
                <w:rFonts w:ascii="Arial" w:hAnsi="Arial" w:cs="Arial"/>
                <w:lang w:eastAsia="en-US"/>
              </w:rPr>
            </w:pPr>
            <w:r w:rsidRPr="00A56F9A">
              <w:rPr>
                <w:rFonts w:ascii="Arial" w:hAnsi="Arial" w:cs="Arial"/>
                <w:lang w:eastAsia="en-US"/>
              </w:rPr>
              <w:t>17</w:t>
            </w:r>
          </w:p>
        </w:tc>
        <w:tc>
          <w:tcPr>
            <w:tcW w:w="975" w:type="dxa"/>
            <w:tcBorders>
              <w:top w:val="nil"/>
              <w:left w:val="nil"/>
              <w:bottom w:val="single" w:sz="8" w:space="0" w:color="auto"/>
              <w:right w:val="single" w:sz="8" w:space="0" w:color="auto"/>
            </w:tcBorders>
            <w:hideMark/>
          </w:tcPr>
          <w:p w14:paraId="1DC05397" w14:textId="77777777" w:rsidR="00A56F9A" w:rsidRPr="00A56F9A" w:rsidRDefault="00A56F9A">
            <w:pPr>
              <w:rPr>
                <w:rFonts w:ascii="Arial" w:hAnsi="Arial" w:cs="Arial"/>
                <w:lang w:eastAsia="en-US"/>
              </w:rPr>
            </w:pPr>
            <w:r w:rsidRPr="00A56F9A">
              <w:rPr>
                <w:rFonts w:ascii="Arial" w:hAnsi="Arial" w:cs="Arial"/>
                <w:lang w:eastAsia="en-US"/>
              </w:rPr>
              <w:t>16</w:t>
            </w:r>
          </w:p>
        </w:tc>
      </w:tr>
      <w:tr w:rsidR="00A56F9A" w:rsidRPr="00A56F9A" w14:paraId="6B7EF418" w14:textId="77777777">
        <w:tc>
          <w:tcPr>
            <w:tcW w:w="16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168D62" w14:textId="77777777" w:rsidR="00A56F9A" w:rsidRPr="00A56F9A" w:rsidRDefault="00A56F9A">
            <w:pPr>
              <w:rPr>
                <w:rFonts w:ascii="Arial" w:hAnsi="Arial" w:cs="Arial"/>
                <w:lang w:eastAsia="en-US"/>
              </w:rPr>
            </w:pPr>
            <w:r w:rsidRPr="00A56F9A">
              <w:rPr>
                <w:rFonts w:ascii="Arial" w:hAnsi="Arial" w:cs="Arial"/>
              </w:rPr>
              <w:t xml:space="preserve">Resolved Section F - For Parent </w:t>
            </w:r>
          </w:p>
        </w:tc>
        <w:tc>
          <w:tcPr>
            <w:tcW w:w="108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53AD805" w14:textId="77777777" w:rsidR="00A56F9A" w:rsidRPr="00A56F9A" w:rsidRDefault="00A56F9A">
            <w:pPr>
              <w:rPr>
                <w:rFonts w:ascii="Arial" w:hAnsi="Arial" w:cs="Arial"/>
                <w:lang w:eastAsia="en-US"/>
              </w:rPr>
            </w:pPr>
            <w:r w:rsidRPr="00A56F9A">
              <w:rPr>
                <w:rFonts w:ascii="Arial" w:hAnsi="Arial" w:cs="Arial"/>
                <w:lang w:eastAsia="en-US"/>
              </w:rPr>
              <w:t>5</w:t>
            </w:r>
          </w:p>
        </w:tc>
        <w:tc>
          <w:tcPr>
            <w:tcW w:w="1169" w:type="dxa"/>
            <w:tcBorders>
              <w:top w:val="nil"/>
              <w:left w:val="nil"/>
              <w:bottom w:val="single" w:sz="8" w:space="0" w:color="auto"/>
              <w:right w:val="single" w:sz="8" w:space="0" w:color="auto"/>
            </w:tcBorders>
            <w:tcMar>
              <w:top w:w="0" w:type="dxa"/>
              <w:left w:w="108" w:type="dxa"/>
              <w:bottom w:w="0" w:type="dxa"/>
              <w:right w:w="108" w:type="dxa"/>
            </w:tcMar>
            <w:hideMark/>
          </w:tcPr>
          <w:p w14:paraId="1D7E158E" w14:textId="77777777" w:rsidR="00A56F9A" w:rsidRPr="00A56F9A" w:rsidRDefault="00A56F9A">
            <w:pPr>
              <w:rPr>
                <w:rFonts w:ascii="Arial" w:hAnsi="Arial" w:cs="Arial"/>
                <w:lang w:eastAsia="en-US"/>
              </w:rPr>
            </w:pPr>
            <w:r w:rsidRPr="00A56F9A">
              <w:rPr>
                <w:rFonts w:ascii="Arial" w:hAnsi="Arial" w:cs="Arial"/>
                <w:lang w:eastAsia="en-US"/>
              </w:rPr>
              <w:t>5</w:t>
            </w:r>
          </w:p>
        </w:tc>
        <w:tc>
          <w:tcPr>
            <w:tcW w:w="975" w:type="dxa"/>
            <w:tcBorders>
              <w:top w:val="nil"/>
              <w:left w:val="nil"/>
              <w:bottom w:val="single" w:sz="8" w:space="0" w:color="auto"/>
              <w:right w:val="single" w:sz="8" w:space="0" w:color="auto"/>
            </w:tcBorders>
            <w:hideMark/>
          </w:tcPr>
          <w:p w14:paraId="090DA4FB" w14:textId="77777777" w:rsidR="00A56F9A" w:rsidRPr="00A56F9A" w:rsidRDefault="00A56F9A">
            <w:pPr>
              <w:rPr>
                <w:rFonts w:ascii="Arial" w:hAnsi="Arial" w:cs="Arial"/>
                <w:lang w:eastAsia="en-US"/>
              </w:rPr>
            </w:pPr>
            <w:r w:rsidRPr="00A56F9A">
              <w:rPr>
                <w:rFonts w:ascii="Arial" w:hAnsi="Arial" w:cs="Arial"/>
                <w:lang w:eastAsia="en-US"/>
              </w:rPr>
              <w:t>0</w:t>
            </w:r>
          </w:p>
        </w:tc>
      </w:tr>
      <w:tr w:rsidR="00A56F9A" w:rsidRPr="00A56F9A" w14:paraId="2A10C769" w14:textId="77777777">
        <w:tc>
          <w:tcPr>
            <w:tcW w:w="16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671E6E" w14:textId="77777777" w:rsidR="00A56F9A" w:rsidRPr="00A56F9A" w:rsidRDefault="00A56F9A">
            <w:pPr>
              <w:rPr>
                <w:rFonts w:ascii="Arial" w:hAnsi="Arial" w:cs="Arial"/>
                <w:lang w:eastAsia="en-US"/>
              </w:rPr>
            </w:pPr>
            <w:r w:rsidRPr="00A56F9A">
              <w:rPr>
                <w:rFonts w:ascii="Arial" w:hAnsi="Arial" w:cs="Arial"/>
              </w:rPr>
              <w:t xml:space="preserve">Tribunal Ordered (TO) Amend Section F – Compromise </w:t>
            </w:r>
          </w:p>
        </w:tc>
        <w:tc>
          <w:tcPr>
            <w:tcW w:w="108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F07100C" w14:textId="77777777" w:rsidR="00A56F9A" w:rsidRPr="00A56F9A" w:rsidRDefault="00A56F9A">
            <w:pPr>
              <w:rPr>
                <w:rFonts w:ascii="Arial" w:hAnsi="Arial" w:cs="Arial"/>
                <w:lang w:eastAsia="en-US"/>
              </w:rPr>
            </w:pPr>
            <w:r w:rsidRPr="00A56F9A">
              <w:rPr>
                <w:rFonts w:ascii="Arial" w:hAnsi="Arial" w:cs="Arial"/>
                <w:lang w:eastAsia="en-US"/>
              </w:rPr>
              <w:t>55</w:t>
            </w:r>
          </w:p>
        </w:tc>
        <w:tc>
          <w:tcPr>
            <w:tcW w:w="1169" w:type="dxa"/>
            <w:tcBorders>
              <w:top w:val="nil"/>
              <w:left w:val="nil"/>
              <w:bottom w:val="single" w:sz="8" w:space="0" w:color="auto"/>
              <w:right w:val="single" w:sz="8" w:space="0" w:color="auto"/>
            </w:tcBorders>
            <w:tcMar>
              <w:top w:w="0" w:type="dxa"/>
              <w:left w:w="108" w:type="dxa"/>
              <w:bottom w:w="0" w:type="dxa"/>
              <w:right w:w="108" w:type="dxa"/>
            </w:tcMar>
            <w:hideMark/>
          </w:tcPr>
          <w:p w14:paraId="1CFF44AD" w14:textId="77777777" w:rsidR="00A56F9A" w:rsidRPr="00A56F9A" w:rsidRDefault="00A56F9A">
            <w:pPr>
              <w:rPr>
                <w:rFonts w:ascii="Arial" w:hAnsi="Arial" w:cs="Arial"/>
                <w:lang w:eastAsia="en-US"/>
              </w:rPr>
            </w:pPr>
            <w:r w:rsidRPr="00A56F9A">
              <w:rPr>
                <w:rFonts w:ascii="Arial" w:hAnsi="Arial" w:cs="Arial"/>
                <w:lang w:eastAsia="en-US"/>
              </w:rPr>
              <w:t>39</w:t>
            </w:r>
          </w:p>
        </w:tc>
        <w:tc>
          <w:tcPr>
            <w:tcW w:w="975" w:type="dxa"/>
            <w:tcBorders>
              <w:top w:val="nil"/>
              <w:left w:val="nil"/>
              <w:bottom w:val="single" w:sz="8" w:space="0" w:color="auto"/>
              <w:right w:val="single" w:sz="8" w:space="0" w:color="auto"/>
            </w:tcBorders>
            <w:hideMark/>
          </w:tcPr>
          <w:p w14:paraId="07FA580E" w14:textId="77777777" w:rsidR="00A56F9A" w:rsidRPr="00A56F9A" w:rsidRDefault="00A56F9A">
            <w:pPr>
              <w:rPr>
                <w:rFonts w:ascii="Arial" w:hAnsi="Arial" w:cs="Arial"/>
                <w:lang w:eastAsia="en-US"/>
              </w:rPr>
            </w:pPr>
            <w:r w:rsidRPr="00A56F9A">
              <w:rPr>
                <w:rFonts w:ascii="Arial" w:hAnsi="Arial" w:cs="Arial"/>
                <w:lang w:eastAsia="en-US"/>
              </w:rPr>
              <w:t>23</w:t>
            </w:r>
          </w:p>
        </w:tc>
      </w:tr>
      <w:tr w:rsidR="00A56F9A" w:rsidRPr="00A56F9A" w14:paraId="08499CC5" w14:textId="77777777">
        <w:tc>
          <w:tcPr>
            <w:tcW w:w="16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BED511" w14:textId="77777777" w:rsidR="00A56F9A" w:rsidRPr="00A56F9A" w:rsidRDefault="00A56F9A">
            <w:pPr>
              <w:rPr>
                <w:rFonts w:ascii="Arial" w:hAnsi="Arial" w:cs="Arial"/>
              </w:rPr>
            </w:pPr>
            <w:r w:rsidRPr="00A56F9A">
              <w:rPr>
                <w:rFonts w:ascii="Arial" w:hAnsi="Arial" w:cs="Arial"/>
              </w:rPr>
              <w:t xml:space="preserve">Tribunal Ordered (TO) Amend Section F - For LA </w:t>
            </w:r>
          </w:p>
        </w:tc>
        <w:tc>
          <w:tcPr>
            <w:tcW w:w="108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400E9C9" w14:textId="77777777" w:rsidR="00A56F9A" w:rsidRPr="00A56F9A" w:rsidRDefault="00A56F9A">
            <w:pPr>
              <w:rPr>
                <w:rFonts w:ascii="Arial" w:hAnsi="Arial" w:cs="Arial"/>
                <w:lang w:eastAsia="en-US"/>
              </w:rPr>
            </w:pPr>
            <w:r w:rsidRPr="00A56F9A">
              <w:rPr>
                <w:rFonts w:ascii="Arial" w:hAnsi="Arial" w:cs="Arial"/>
                <w:lang w:eastAsia="en-US"/>
              </w:rPr>
              <w:t>7</w:t>
            </w:r>
          </w:p>
        </w:tc>
        <w:tc>
          <w:tcPr>
            <w:tcW w:w="1169" w:type="dxa"/>
            <w:tcBorders>
              <w:top w:val="nil"/>
              <w:left w:val="nil"/>
              <w:bottom w:val="single" w:sz="8" w:space="0" w:color="auto"/>
              <w:right w:val="single" w:sz="8" w:space="0" w:color="auto"/>
            </w:tcBorders>
            <w:tcMar>
              <w:top w:w="0" w:type="dxa"/>
              <w:left w:w="108" w:type="dxa"/>
              <w:bottom w:w="0" w:type="dxa"/>
              <w:right w:w="108" w:type="dxa"/>
            </w:tcMar>
            <w:hideMark/>
          </w:tcPr>
          <w:p w14:paraId="02157A1F" w14:textId="77777777" w:rsidR="00A56F9A" w:rsidRPr="00A56F9A" w:rsidRDefault="00A56F9A">
            <w:pPr>
              <w:rPr>
                <w:rFonts w:ascii="Arial" w:hAnsi="Arial" w:cs="Arial"/>
                <w:lang w:eastAsia="en-US"/>
              </w:rPr>
            </w:pPr>
            <w:r w:rsidRPr="00A56F9A">
              <w:rPr>
                <w:rFonts w:ascii="Arial" w:hAnsi="Arial" w:cs="Arial"/>
                <w:lang w:eastAsia="en-US"/>
              </w:rPr>
              <w:t>7</w:t>
            </w:r>
          </w:p>
        </w:tc>
        <w:tc>
          <w:tcPr>
            <w:tcW w:w="975" w:type="dxa"/>
            <w:tcBorders>
              <w:top w:val="nil"/>
              <w:left w:val="nil"/>
              <w:bottom w:val="single" w:sz="8" w:space="0" w:color="auto"/>
              <w:right w:val="single" w:sz="8" w:space="0" w:color="auto"/>
            </w:tcBorders>
            <w:hideMark/>
          </w:tcPr>
          <w:p w14:paraId="0CFAB049" w14:textId="77777777" w:rsidR="00A56F9A" w:rsidRPr="00A56F9A" w:rsidRDefault="00A56F9A">
            <w:pPr>
              <w:rPr>
                <w:rFonts w:ascii="Arial" w:hAnsi="Arial" w:cs="Arial"/>
                <w:lang w:eastAsia="en-US"/>
              </w:rPr>
            </w:pPr>
            <w:r w:rsidRPr="00A56F9A">
              <w:rPr>
                <w:rFonts w:ascii="Arial" w:hAnsi="Arial" w:cs="Arial"/>
                <w:lang w:eastAsia="en-US"/>
              </w:rPr>
              <w:t>3</w:t>
            </w:r>
          </w:p>
        </w:tc>
      </w:tr>
      <w:tr w:rsidR="00A56F9A" w:rsidRPr="00A56F9A" w14:paraId="1147C76A" w14:textId="77777777">
        <w:tc>
          <w:tcPr>
            <w:tcW w:w="16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0FD72D" w14:textId="77777777" w:rsidR="00A56F9A" w:rsidRPr="00A56F9A" w:rsidRDefault="00A56F9A">
            <w:pPr>
              <w:rPr>
                <w:rFonts w:ascii="Arial" w:hAnsi="Arial" w:cs="Arial"/>
                <w:lang w:eastAsia="en-US"/>
              </w:rPr>
            </w:pPr>
            <w:r w:rsidRPr="00A56F9A">
              <w:rPr>
                <w:rFonts w:ascii="Arial" w:hAnsi="Arial" w:cs="Arial"/>
              </w:rPr>
              <w:t xml:space="preserve">Tribunal Ordered (TO) Amend Section F - For Parent </w:t>
            </w:r>
          </w:p>
        </w:tc>
        <w:tc>
          <w:tcPr>
            <w:tcW w:w="108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9BE849B" w14:textId="77777777" w:rsidR="00A56F9A" w:rsidRPr="00A56F9A" w:rsidRDefault="00A56F9A">
            <w:pPr>
              <w:rPr>
                <w:rFonts w:ascii="Arial" w:hAnsi="Arial" w:cs="Arial"/>
                <w:lang w:eastAsia="en-US"/>
              </w:rPr>
            </w:pPr>
            <w:r w:rsidRPr="00A56F9A">
              <w:rPr>
                <w:rFonts w:ascii="Arial" w:hAnsi="Arial" w:cs="Arial"/>
                <w:lang w:eastAsia="en-US"/>
              </w:rPr>
              <w:t>5</w:t>
            </w:r>
          </w:p>
        </w:tc>
        <w:tc>
          <w:tcPr>
            <w:tcW w:w="1169" w:type="dxa"/>
            <w:tcBorders>
              <w:top w:val="nil"/>
              <w:left w:val="nil"/>
              <w:bottom w:val="single" w:sz="8" w:space="0" w:color="auto"/>
              <w:right w:val="single" w:sz="8" w:space="0" w:color="auto"/>
            </w:tcBorders>
            <w:tcMar>
              <w:top w:w="0" w:type="dxa"/>
              <w:left w:w="108" w:type="dxa"/>
              <w:bottom w:w="0" w:type="dxa"/>
              <w:right w:w="108" w:type="dxa"/>
            </w:tcMar>
            <w:hideMark/>
          </w:tcPr>
          <w:p w14:paraId="1CF22E81" w14:textId="77777777" w:rsidR="00A56F9A" w:rsidRPr="00A56F9A" w:rsidRDefault="00A56F9A">
            <w:pPr>
              <w:rPr>
                <w:rFonts w:ascii="Arial" w:hAnsi="Arial" w:cs="Arial"/>
                <w:lang w:eastAsia="en-US"/>
              </w:rPr>
            </w:pPr>
            <w:r w:rsidRPr="00A56F9A">
              <w:rPr>
                <w:rFonts w:ascii="Arial" w:hAnsi="Arial" w:cs="Arial"/>
                <w:lang w:eastAsia="en-US"/>
              </w:rPr>
              <w:t>3</w:t>
            </w:r>
          </w:p>
        </w:tc>
        <w:tc>
          <w:tcPr>
            <w:tcW w:w="975" w:type="dxa"/>
            <w:tcBorders>
              <w:top w:val="nil"/>
              <w:left w:val="nil"/>
              <w:bottom w:val="single" w:sz="8" w:space="0" w:color="auto"/>
              <w:right w:val="single" w:sz="8" w:space="0" w:color="auto"/>
            </w:tcBorders>
            <w:hideMark/>
          </w:tcPr>
          <w:p w14:paraId="11EECD54" w14:textId="77777777" w:rsidR="00A56F9A" w:rsidRPr="00A56F9A" w:rsidRDefault="00A56F9A">
            <w:pPr>
              <w:rPr>
                <w:rFonts w:ascii="Arial" w:hAnsi="Arial" w:cs="Arial"/>
                <w:lang w:eastAsia="en-US"/>
              </w:rPr>
            </w:pPr>
            <w:r w:rsidRPr="00A56F9A">
              <w:rPr>
                <w:rFonts w:ascii="Arial" w:hAnsi="Arial" w:cs="Arial"/>
                <w:lang w:eastAsia="en-US"/>
              </w:rPr>
              <w:t>2</w:t>
            </w:r>
          </w:p>
        </w:tc>
      </w:tr>
    </w:tbl>
    <w:p w14:paraId="09B9F452" w14:textId="77777777" w:rsidR="00A56F9A" w:rsidRPr="00A56F9A" w:rsidRDefault="00A56F9A" w:rsidP="00A56F9A">
      <w:pPr>
        <w:rPr>
          <w:rFonts w:ascii="Arial" w:eastAsiaTheme="minorHAnsi" w:hAnsi="Arial" w:cs="Arial"/>
          <w:b/>
          <w:bCs/>
          <w:lang w:eastAsia="en-US"/>
        </w:rPr>
      </w:pPr>
    </w:p>
    <w:p w14:paraId="3DDE93DA" w14:textId="77777777" w:rsidR="00A56F9A" w:rsidRPr="00A56F9A" w:rsidRDefault="00A56F9A" w:rsidP="00A56F9A">
      <w:pPr>
        <w:rPr>
          <w:rFonts w:ascii="Arial" w:hAnsi="Arial" w:cs="Arial"/>
          <w:i/>
          <w:iCs/>
          <w:lang w:eastAsia="en-US"/>
        </w:rPr>
      </w:pPr>
      <w:r w:rsidRPr="00A56F9A">
        <w:rPr>
          <w:rFonts w:ascii="Arial" w:hAnsi="Arial" w:cs="Arial"/>
          <w:i/>
          <w:iCs/>
          <w:lang w:eastAsia="en-US"/>
        </w:rPr>
        <w:t>Section I:</w:t>
      </w:r>
    </w:p>
    <w:p w14:paraId="1EDAF687" w14:textId="77777777" w:rsidR="00A56F9A" w:rsidRPr="00A56F9A" w:rsidRDefault="00A56F9A" w:rsidP="00A56F9A">
      <w:pPr>
        <w:rPr>
          <w:rFonts w:ascii="Arial" w:hAnsi="Arial" w:cs="Arial"/>
          <w:b/>
          <w:bCs/>
          <w:lang w:eastAsia="en-US"/>
        </w:rPr>
      </w:pPr>
    </w:p>
    <w:tbl>
      <w:tblPr>
        <w:tblW w:w="0" w:type="auto"/>
        <w:tblCellMar>
          <w:left w:w="0" w:type="dxa"/>
          <w:right w:w="0" w:type="dxa"/>
        </w:tblCellMar>
        <w:tblLook w:val="04A0" w:firstRow="1" w:lastRow="0" w:firstColumn="1" w:lastColumn="0" w:noHBand="0" w:noVBand="1"/>
      </w:tblPr>
      <w:tblGrid>
        <w:gridCol w:w="1562"/>
        <w:gridCol w:w="988"/>
        <w:gridCol w:w="1252"/>
        <w:gridCol w:w="1054"/>
      </w:tblGrid>
      <w:tr w:rsidR="00A56F9A" w:rsidRPr="00A56F9A" w14:paraId="0269AC3E" w14:textId="77777777">
        <w:tc>
          <w:tcPr>
            <w:tcW w:w="1562" w:type="dxa"/>
            <w:tcBorders>
              <w:top w:val="single" w:sz="8" w:space="0" w:color="auto"/>
              <w:left w:val="single" w:sz="8" w:space="0" w:color="auto"/>
              <w:bottom w:val="single" w:sz="8" w:space="0" w:color="auto"/>
              <w:right w:val="single" w:sz="4" w:space="0" w:color="auto"/>
            </w:tcBorders>
            <w:shd w:val="clear" w:color="auto" w:fill="D0CECE"/>
            <w:tcMar>
              <w:top w:w="0" w:type="dxa"/>
              <w:left w:w="108" w:type="dxa"/>
              <w:bottom w:w="0" w:type="dxa"/>
              <w:right w:w="108" w:type="dxa"/>
            </w:tcMar>
            <w:hideMark/>
          </w:tcPr>
          <w:p w14:paraId="513054D6" w14:textId="77777777" w:rsidR="00A56F9A" w:rsidRPr="00A56F9A" w:rsidRDefault="00A56F9A">
            <w:pPr>
              <w:rPr>
                <w:rFonts w:ascii="Arial" w:hAnsi="Arial" w:cs="Arial"/>
                <w:b/>
                <w:bCs/>
                <w:lang w:eastAsia="en-US"/>
              </w:rPr>
            </w:pPr>
            <w:r w:rsidRPr="00A56F9A">
              <w:rPr>
                <w:rFonts w:ascii="Arial" w:hAnsi="Arial" w:cs="Arial"/>
                <w:b/>
                <w:bCs/>
                <w:color w:val="000000"/>
                <w:lang w:eastAsia="en-US"/>
              </w:rPr>
              <w:t>Outcome</w:t>
            </w:r>
          </w:p>
        </w:tc>
        <w:tc>
          <w:tcPr>
            <w:tcW w:w="988" w:type="dxa"/>
            <w:tcBorders>
              <w:top w:val="single" w:sz="8" w:space="0" w:color="auto"/>
              <w:left w:val="single" w:sz="4" w:space="0" w:color="auto"/>
              <w:bottom w:val="single" w:sz="8" w:space="0" w:color="auto"/>
              <w:right w:val="single" w:sz="8" w:space="0" w:color="auto"/>
            </w:tcBorders>
            <w:shd w:val="clear" w:color="auto" w:fill="D0CECE"/>
            <w:tcMar>
              <w:top w:w="0" w:type="dxa"/>
              <w:left w:w="108" w:type="dxa"/>
              <w:bottom w:w="0" w:type="dxa"/>
              <w:right w:w="108" w:type="dxa"/>
            </w:tcMar>
            <w:hideMark/>
          </w:tcPr>
          <w:p w14:paraId="46336DA2" w14:textId="77777777" w:rsidR="00A56F9A" w:rsidRPr="00A56F9A" w:rsidRDefault="00A56F9A">
            <w:pPr>
              <w:rPr>
                <w:rFonts w:ascii="Arial" w:hAnsi="Arial" w:cs="Arial"/>
                <w:b/>
                <w:bCs/>
                <w:lang w:eastAsia="en-US"/>
              </w:rPr>
            </w:pPr>
            <w:r w:rsidRPr="00A56F9A">
              <w:rPr>
                <w:rFonts w:ascii="Arial" w:hAnsi="Arial" w:cs="Arial"/>
                <w:b/>
                <w:bCs/>
                <w:color w:val="000000"/>
                <w:lang w:eastAsia="en-US"/>
              </w:rPr>
              <w:t>2023</w:t>
            </w:r>
          </w:p>
        </w:tc>
        <w:tc>
          <w:tcPr>
            <w:tcW w:w="1252"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14:paraId="3E01BC2A" w14:textId="77777777" w:rsidR="00A56F9A" w:rsidRPr="00A56F9A" w:rsidRDefault="00A56F9A">
            <w:pPr>
              <w:rPr>
                <w:rFonts w:ascii="Arial" w:hAnsi="Arial" w:cs="Arial"/>
                <w:b/>
                <w:bCs/>
                <w:lang w:eastAsia="en-US"/>
              </w:rPr>
            </w:pPr>
            <w:r w:rsidRPr="00A56F9A">
              <w:rPr>
                <w:rFonts w:ascii="Arial" w:hAnsi="Arial" w:cs="Arial"/>
                <w:b/>
                <w:bCs/>
                <w:color w:val="000000"/>
                <w:lang w:eastAsia="en-US"/>
              </w:rPr>
              <w:t>2024</w:t>
            </w:r>
          </w:p>
        </w:tc>
        <w:tc>
          <w:tcPr>
            <w:tcW w:w="1054" w:type="dxa"/>
            <w:tcBorders>
              <w:top w:val="single" w:sz="8" w:space="0" w:color="auto"/>
              <w:left w:val="nil"/>
              <w:bottom w:val="single" w:sz="8" w:space="0" w:color="auto"/>
              <w:right w:val="single" w:sz="8" w:space="0" w:color="auto"/>
            </w:tcBorders>
            <w:shd w:val="clear" w:color="auto" w:fill="D0CECE"/>
            <w:hideMark/>
          </w:tcPr>
          <w:p w14:paraId="639C68B4" w14:textId="77777777" w:rsidR="00A56F9A" w:rsidRPr="00A56F9A" w:rsidRDefault="00A56F9A">
            <w:pPr>
              <w:rPr>
                <w:rFonts w:ascii="Arial" w:hAnsi="Arial" w:cs="Arial"/>
                <w:b/>
                <w:bCs/>
                <w:color w:val="000000"/>
                <w:lang w:eastAsia="en-US"/>
              </w:rPr>
            </w:pPr>
            <w:r w:rsidRPr="00A56F9A">
              <w:rPr>
                <w:rFonts w:ascii="Arial" w:hAnsi="Arial" w:cs="Arial"/>
                <w:b/>
                <w:bCs/>
                <w:color w:val="000000"/>
                <w:lang w:eastAsia="en-US"/>
              </w:rPr>
              <w:t>2025</w:t>
            </w:r>
          </w:p>
        </w:tc>
      </w:tr>
      <w:tr w:rsidR="00A56F9A" w:rsidRPr="00A56F9A" w14:paraId="54618619" w14:textId="77777777">
        <w:trPr>
          <w:trHeight w:val="563"/>
        </w:trPr>
        <w:tc>
          <w:tcPr>
            <w:tcW w:w="1562"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2B017AC0" w14:textId="77777777" w:rsidR="00A56F9A" w:rsidRPr="00A56F9A" w:rsidRDefault="00A56F9A">
            <w:pPr>
              <w:rPr>
                <w:rFonts w:ascii="Arial" w:hAnsi="Arial" w:cs="Arial"/>
              </w:rPr>
            </w:pPr>
            <w:r w:rsidRPr="00A56F9A">
              <w:rPr>
                <w:rFonts w:ascii="Arial" w:hAnsi="Arial" w:cs="Arial"/>
              </w:rPr>
              <w:t>Agreed Alternative Placement</w:t>
            </w:r>
          </w:p>
          <w:p w14:paraId="72CEE261" w14:textId="77777777" w:rsidR="00A56F9A" w:rsidRPr="00A56F9A" w:rsidRDefault="00A56F9A">
            <w:pPr>
              <w:rPr>
                <w:rFonts w:ascii="Arial" w:hAnsi="Arial" w:cs="Arial"/>
                <w:lang w:eastAsia="en-US"/>
              </w:rPr>
            </w:pPr>
          </w:p>
        </w:tc>
        <w:tc>
          <w:tcPr>
            <w:tcW w:w="988"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5CF90CA" w14:textId="77777777" w:rsidR="00A56F9A" w:rsidRPr="00A56F9A" w:rsidRDefault="00A56F9A">
            <w:pPr>
              <w:rPr>
                <w:rFonts w:ascii="Arial" w:hAnsi="Arial" w:cs="Arial"/>
                <w:lang w:eastAsia="en-US"/>
              </w:rPr>
            </w:pPr>
            <w:r w:rsidRPr="00A56F9A">
              <w:rPr>
                <w:rFonts w:ascii="Arial" w:hAnsi="Arial" w:cs="Arial"/>
                <w:lang w:eastAsia="en-US"/>
              </w:rPr>
              <w:t>64</w:t>
            </w:r>
          </w:p>
        </w:tc>
        <w:tc>
          <w:tcPr>
            <w:tcW w:w="1252" w:type="dxa"/>
            <w:tcBorders>
              <w:top w:val="nil"/>
              <w:left w:val="nil"/>
              <w:bottom w:val="single" w:sz="8" w:space="0" w:color="auto"/>
              <w:right w:val="single" w:sz="8" w:space="0" w:color="auto"/>
            </w:tcBorders>
            <w:tcMar>
              <w:top w:w="0" w:type="dxa"/>
              <w:left w:w="108" w:type="dxa"/>
              <w:bottom w:w="0" w:type="dxa"/>
              <w:right w:w="108" w:type="dxa"/>
            </w:tcMar>
            <w:hideMark/>
          </w:tcPr>
          <w:p w14:paraId="06F23814" w14:textId="77777777" w:rsidR="00A56F9A" w:rsidRPr="00A56F9A" w:rsidRDefault="00A56F9A">
            <w:pPr>
              <w:rPr>
                <w:rFonts w:ascii="Arial" w:hAnsi="Arial" w:cs="Arial"/>
                <w:lang w:eastAsia="en-US"/>
              </w:rPr>
            </w:pPr>
            <w:r w:rsidRPr="00A56F9A">
              <w:rPr>
                <w:rFonts w:ascii="Arial" w:hAnsi="Arial" w:cs="Arial"/>
                <w:lang w:eastAsia="en-US"/>
              </w:rPr>
              <w:t>71</w:t>
            </w:r>
          </w:p>
        </w:tc>
        <w:tc>
          <w:tcPr>
            <w:tcW w:w="1054" w:type="dxa"/>
            <w:tcBorders>
              <w:top w:val="nil"/>
              <w:left w:val="nil"/>
              <w:bottom w:val="single" w:sz="8" w:space="0" w:color="auto"/>
              <w:right w:val="single" w:sz="8" w:space="0" w:color="auto"/>
            </w:tcBorders>
            <w:hideMark/>
          </w:tcPr>
          <w:p w14:paraId="155E0E91" w14:textId="77777777" w:rsidR="00A56F9A" w:rsidRPr="00A56F9A" w:rsidRDefault="00A56F9A">
            <w:pPr>
              <w:rPr>
                <w:rFonts w:ascii="Arial" w:hAnsi="Arial" w:cs="Arial"/>
                <w:lang w:eastAsia="en-US"/>
              </w:rPr>
            </w:pPr>
            <w:r w:rsidRPr="00A56F9A">
              <w:rPr>
                <w:rFonts w:ascii="Arial" w:hAnsi="Arial" w:cs="Arial"/>
                <w:lang w:eastAsia="en-US"/>
              </w:rPr>
              <w:t>43</w:t>
            </w:r>
          </w:p>
        </w:tc>
      </w:tr>
      <w:tr w:rsidR="00A56F9A" w:rsidRPr="00A56F9A" w14:paraId="2C94BCAE" w14:textId="77777777">
        <w:tc>
          <w:tcPr>
            <w:tcW w:w="156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3C625A7A" w14:textId="77777777" w:rsidR="00A56F9A" w:rsidRPr="00A56F9A" w:rsidRDefault="00A56F9A">
            <w:pPr>
              <w:rPr>
                <w:rFonts w:ascii="Arial" w:hAnsi="Arial" w:cs="Arial"/>
              </w:rPr>
            </w:pPr>
            <w:r w:rsidRPr="00A56F9A">
              <w:rPr>
                <w:rFonts w:ascii="Arial" w:hAnsi="Arial" w:cs="Arial"/>
              </w:rPr>
              <w:t>Agreed Parental Placement</w:t>
            </w:r>
          </w:p>
        </w:tc>
        <w:tc>
          <w:tcPr>
            <w:tcW w:w="988"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435DBA7" w14:textId="77777777" w:rsidR="00A56F9A" w:rsidRPr="00A56F9A" w:rsidRDefault="00A56F9A">
            <w:pPr>
              <w:rPr>
                <w:rFonts w:ascii="Arial" w:hAnsi="Arial" w:cs="Arial"/>
                <w:lang w:eastAsia="en-US"/>
              </w:rPr>
            </w:pPr>
            <w:r w:rsidRPr="00A56F9A">
              <w:rPr>
                <w:rFonts w:ascii="Arial" w:hAnsi="Arial" w:cs="Arial"/>
                <w:lang w:eastAsia="en-US"/>
              </w:rPr>
              <w:t>137</w:t>
            </w:r>
          </w:p>
        </w:tc>
        <w:tc>
          <w:tcPr>
            <w:tcW w:w="1252" w:type="dxa"/>
            <w:tcBorders>
              <w:top w:val="nil"/>
              <w:left w:val="nil"/>
              <w:bottom w:val="single" w:sz="8" w:space="0" w:color="auto"/>
              <w:right w:val="single" w:sz="8" w:space="0" w:color="auto"/>
            </w:tcBorders>
            <w:tcMar>
              <w:top w:w="0" w:type="dxa"/>
              <w:left w:w="108" w:type="dxa"/>
              <w:bottom w:w="0" w:type="dxa"/>
              <w:right w:w="108" w:type="dxa"/>
            </w:tcMar>
            <w:hideMark/>
          </w:tcPr>
          <w:p w14:paraId="41386DA2" w14:textId="77777777" w:rsidR="00A56F9A" w:rsidRPr="00A56F9A" w:rsidRDefault="00A56F9A">
            <w:pPr>
              <w:rPr>
                <w:rFonts w:ascii="Arial" w:hAnsi="Arial" w:cs="Arial"/>
                <w:lang w:eastAsia="en-US"/>
              </w:rPr>
            </w:pPr>
            <w:r w:rsidRPr="00A56F9A">
              <w:rPr>
                <w:rFonts w:ascii="Arial" w:hAnsi="Arial" w:cs="Arial"/>
                <w:lang w:eastAsia="en-US"/>
              </w:rPr>
              <w:t>194</w:t>
            </w:r>
          </w:p>
        </w:tc>
        <w:tc>
          <w:tcPr>
            <w:tcW w:w="1054" w:type="dxa"/>
            <w:tcBorders>
              <w:top w:val="nil"/>
              <w:left w:val="nil"/>
              <w:bottom w:val="single" w:sz="8" w:space="0" w:color="auto"/>
              <w:right w:val="single" w:sz="8" w:space="0" w:color="auto"/>
            </w:tcBorders>
            <w:hideMark/>
          </w:tcPr>
          <w:p w14:paraId="2CD2C322" w14:textId="77777777" w:rsidR="00A56F9A" w:rsidRPr="00A56F9A" w:rsidRDefault="00A56F9A">
            <w:pPr>
              <w:rPr>
                <w:rFonts w:ascii="Arial" w:hAnsi="Arial" w:cs="Arial"/>
                <w:lang w:eastAsia="en-US"/>
              </w:rPr>
            </w:pPr>
            <w:r w:rsidRPr="00A56F9A">
              <w:rPr>
                <w:rFonts w:ascii="Arial" w:hAnsi="Arial" w:cs="Arial"/>
                <w:lang w:eastAsia="en-US"/>
              </w:rPr>
              <w:t>132</w:t>
            </w:r>
          </w:p>
        </w:tc>
      </w:tr>
      <w:tr w:rsidR="00A56F9A" w:rsidRPr="00A56F9A" w14:paraId="31BE243D" w14:textId="77777777">
        <w:tc>
          <w:tcPr>
            <w:tcW w:w="1562"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61172411" w14:textId="77777777" w:rsidR="00A56F9A" w:rsidRPr="00A56F9A" w:rsidRDefault="00A56F9A">
            <w:pPr>
              <w:rPr>
                <w:rFonts w:ascii="Arial" w:hAnsi="Arial" w:cs="Arial"/>
              </w:rPr>
            </w:pPr>
            <w:r w:rsidRPr="00A56F9A">
              <w:rPr>
                <w:rFonts w:ascii="Arial" w:hAnsi="Arial" w:cs="Arial"/>
              </w:rPr>
              <w:t>Parent Agreed to LA Placement</w:t>
            </w:r>
          </w:p>
          <w:p w14:paraId="4FCF9D9B" w14:textId="77777777" w:rsidR="00A56F9A" w:rsidRPr="00A56F9A" w:rsidRDefault="00A56F9A">
            <w:pPr>
              <w:rPr>
                <w:rFonts w:ascii="Arial" w:hAnsi="Arial" w:cs="Arial"/>
                <w:lang w:eastAsia="en-US"/>
              </w:rPr>
            </w:pPr>
          </w:p>
        </w:tc>
        <w:tc>
          <w:tcPr>
            <w:tcW w:w="988"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ADE1FB1" w14:textId="77777777" w:rsidR="00A56F9A" w:rsidRPr="00A56F9A" w:rsidRDefault="00A56F9A">
            <w:pPr>
              <w:rPr>
                <w:rFonts w:ascii="Arial" w:hAnsi="Arial" w:cs="Arial"/>
                <w:lang w:eastAsia="en-US"/>
              </w:rPr>
            </w:pPr>
            <w:r w:rsidRPr="00A56F9A">
              <w:rPr>
                <w:rFonts w:ascii="Arial" w:hAnsi="Arial" w:cs="Arial"/>
                <w:lang w:eastAsia="en-US"/>
              </w:rPr>
              <w:t>11</w:t>
            </w:r>
          </w:p>
        </w:tc>
        <w:tc>
          <w:tcPr>
            <w:tcW w:w="1252" w:type="dxa"/>
            <w:tcBorders>
              <w:top w:val="nil"/>
              <w:left w:val="nil"/>
              <w:bottom w:val="single" w:sz="8" w:space="0" w:color="auto"/>
              <w:right w:val="single" w:sz="8" w:space="0" w:color="auto"/>
            </w:tcBorders>
            <w:tcMar>
              <w:top w:w="0" w:type="dxa"/>
              <w:left w:w="108" w:type="dxa"/>
              <w:bottom w:w="0" w:type="dxa"/>
              <w:right w:w="108" w:type="dxa"/>
            </w:tcMar>
            <w:hideMark/>
          </w:tcPr>
          <w:p w14:paraId="6672C814" w14:textId="77777777" w:rsidR="00A56F9A" w:rsidRPr="00A56F9A" w:rsidRDefault="00A56F9A">
            <w:pPr>
              <w:rPr>
                <w:rFonts w:ascii="Arial" w:hAnsi="Arial" w:cs="Arial"/>
                <w:lang w:eastAsia="en-US"/>
              </w:rPr>
            </w:pPr>
            <w:r w:rsidRPr="00A56F9A">
              <w:rPr>
                <w:rFonts w:ascii="Arial" w:hAnsi="Arial" w:cs="Arial"/>
                <w:lang w:eastAsia="en-US"/>
              </w:rPr>
              <w:t>13</w:t>
            </w:r>
          </w:p>
        </w:tc>
        <w:tc>
          <w:tcPr>
            <w:tcW w:w="1054" w:type="dxa"/>
            <w:tcBorders>
              <w:top w:val="nil"/>
              <w:left w:val="nil"/>
              <w:bottom w:val="single" w:sz="8" w:space="0" w:color="auto"/>
              <w:right w:val="single" w:sz="8" w:space="0" w:color="auto"/>
            </w:tcBorders>
            <w:hideMark/>
          </w:tcPr>
          <w:p w14:paraId="5C728DFE" w14:textId="77777777" w:rsidR="00A56F9A" w:rsidRPr="00A56F9A" w:rsidRDefault="00A56F9A">
            <w:pPr>
              <w:rPr>
                <w:rFonts w:ascii="Arial" w:hAnsi="Arial" w:cs="Arial"/>
                <w:lang w:eastAsia="en-US"/>
              </w:rPr>
            </w:pPr>
            <w:r w:rsidRPr="00A56F9A">
              <w:rPr>
                <w:rFonts w:ascii="Arial" w:hAnsi="Arial" w:cs="Arial"/>
                <w:lang w:eastAsia="en-US"/>
              </w:rPr>
              <w:t>8</w:t>
            </w:r>
          </w:p>
        </w:tc>
      </w:tr>
      <w:tr w:rsidR="00A56F9A" w:rsidRPr="00A56F9A" w14:paraId="04E28E53" w14:textId="77777777">
        <w:tc>
          <w:tcPr>
            <w:tcW w:w="156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6680FF44" w14:textId="77777777" w:rsidR="00A56F9A" w:rsidRPr="00A56F9A" w:rsidRDefault="00A56F9A">
            <w:pPr>
              <w:rPr>
                <w:rFonts w:ascii="Arial" w:hAnsi="Arial" w:cs="Arial"/>
              </w:rPr>
            </w:pPr>
            <w:r w:rsidRPr="00A56F9A">
              <w:rPr>
                <w:rFonts w:ascii="Arial" w:hAnsi="Arial" w:cs="Arial"/>
              </w:rPr>
              <w:t xml:space="preserve">Tribunal Ordered (TO) Section I - LA Placement </w:t>
            </w:r>
          </w:p>
        </w:tc>
        <w:tc>
          <w:tcPr>
            <w:tcW w:w="988"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DCDBC00" w14:textId="77777777" w:rsidR="00A56F9A" w:rsidRPr="00A56F9A" w:rsidRDefault="00A56F9A">
            <w:pPr>
              <w:rPr>
                <w:rFonts w:ascii="Arial" w:hAnsi="Arial" w:cs="Arial"/>
                <w:lang w:eastAsia="en-US"/>
              </w:rPr>
            </w:pPr>
            <w:r w:rsidRPr="00A56F9A">
              <w:rPr>
                <w:rFonts w:ascii="Arial" w:hAnsi="Arial" w:cs="Arial"/>
                <w:lang w:eastAsia="en-US"/>
              </w:rPr>
              <w:t>19</w:t>
            </w:r>
          </w:p>
        </w:tc>
        <w:tc>
          <w:tcPr>
            <w:tcW w:w="1252" w:type="dxa"/>
            <w:tcBorders>
              <w:top w:val="nil"/>
              <w:left w:val="nil"/>
              <w:bottom w:val="single" w:sz="8" w:space="0" w:color="auto"/>
              <w:right w:val="single" w:sz="8" w:space="0" w:color="auto"/>
            </w:tcBorders>
            <w:tcMar>
              <w:top w:w="0" w:type="dxa"/>
              <w:left w:w="108" w:type="dxa"/>
              <w:bottom w:w="0" w:type="dxa"/>
              <w:right w:w="108" w:type="dxa"/>
            </w:tcMar>
            <w:hideMark/>
          </w:tcPr>
          <w:p w14:paraId="58B24635" w14:textId="77777777" w:rsidR="00A56F9A" w:rsidRPr="00A56F9A" w:rsidRDefault="00A56F9A">
            <w:pPr>
              <w:rPr>
                <w:rFonts w:ascii="Arial" w:hAnsi="Arial" w:cs="Arial"/>
                <w:lang w:eastAsia="en-US"/>
              </w:rPr>
            </w:pPr>
            <w:r w:rsidRPr="00A56F9A">
              <w:rPr>
                <w:rFonts w:ascii="Arial" w:hAnsi="Arial" w:cs="Arial"/>
                <w:lang w:eastAsia="en-US"/>
              </w:rPr>
              <w:t>9</w:t>
            </w:r>
          </w:p>
        </w:tc>
        <w:tc>
          <w:tcPr>
            <w:tcW w:w="1054" w:type="dxa"/>
            <w:tcBorders>
              <w:top w:val="nil"/>
              <w:left w:val="nil"/>
              <w:bottom w:val="single" w:sz="8" w:space="0" w:color="auto"/>
              <w:right w:val="single" w:sz="8" w:space="0" w:color="auto"/>
            </w:tcBorders>
            <w:hideMark/>
          </w:tcPr>
          <w:p w14:paraId="4A3C42FC" w14:textId="77777777" w:rsidR="00A56F9A" w:rsidRPr="00A56F9A" w:rsidRDefault="00A56F9A">
            <w:pPr>
              <w:rPr>
                <w:rFonts w:ascii="Arial" w:hAnsi="Arial" w:cs="Arial"/>
                <w:lang w:eastAsia="en-US"/>
              </w:rPr>
            </w:pPr>
            <w:r w:rsidRPr="00A56F9A">
              <w:rPr>
                <w:rFonts w:ascii="Arial" w:hAnsi="Arial" w:cs="Arial"/>
                <w:lang w:eastAsia="en-US"/>
              </w:rPr>
              <w:t>10</w:t>
            </w:r>
          </w:p>
        </w:tc>
      </w:tr>
      <w:tr w:rsidR="00A56F9A" w:rsidRPr="00A56F9A" w14:paraId="1DB5A847" w14:textId="77777777">
        <w:tc>
          <w:tcPr>
            <w:tcW w:w="156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27AB24A" w14:textId="77777777" w:rsidR="00A56F9A" w:rsidRPr="00A56F9A" w:rsidRDefault="00A56F9A">
            <w:pPr>
              <w:rPr>
                <w:rFonts w:ascii="Arial" w:hAnsi="Arial" w:cs="Arial"/>
                <w:lang w:eastAsia="en-US"/>
              </w:rPr>
            </w:pPr>
            <w:r w:rsidRPr="00A56F9A">
              <w:rPr>
                <w:rFonts w:ascii="Arial" w:hAnsi="Arial" w:cs="Arial"/>
              </w:rPr>
              <w:t xml:space="preserve">Tribunal Ordered (TO) Section I - Parental Placement </w:t>
            </w:r>
          </w:p>
        </w:tc>
        <w:tc>
          <w:tcPr>
            <w:tcW w:w="988"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81673D6" w14:textId="77777777" w:rsidR="00A56F9A" w:rsidRPr="00A56F9A" w:rsidRDefault="00A56F9A">
            <w:pPr>
              <w:rPr>
                <w:rFonts w:ascii="Arial" w:hAnsi="Arial" w:cs="Arial"/>
                <w:lang w:eastAsia="en-US"/>
              </w:rPr>
            </w:pPr>
            <w:r w:rsidRPr="00A56F9A">
              <w:rPr>
                <w:rFonts w:ascii="Arial" w:hAnsi="Arial" w:cs="Arial"/>
                <w:lang w:eastAsia="en-US"/>
              </w:rPr>
              <w:t>52</w:t>
            </w:r>
          </w:p>
        </w:tc>
        <w:tc>
          <w:tcPr>
            <w:tcW w:w="1252" w:type="dxa"/>
            <w:tcBorders>
              <w:top w:val="nil"/>
              <w:left w:val="nil"/>
              <w:bottom w:val="single" w:sz="8" w:space="0" w:color="auto"/>
              <w:right w:val="single" w:sz="8" w:space="0" w:color="auto"/>
            </w:tcBorders>
            <w:tcMar>
              <w:top w:w="0" w:type="dxa"/>
              <w:left w:w="108" w:type="dxa"/>
              <w:bottom w:w="0" w:type="dxa"/>
              <w:right w:w="108" w:type="dxa"/>
            </w:tcMar>
            <w:hideMark/>
          </w:tcPr>
          <w:p w14:paraId="5066A000" w14:textId="77777777" w:rsidR="00A56F9A" w:rsidRPr="00A56F9A" w:rsidRDefault="00A56F9A">
            <w:pPr>
              <w:rPr>
                <w:rFonts w:ascii="Arial" w:hAnsi="Arial" w:cs="Arial"/>
                <w:lang w:eastAsia="en-US"/>
              </w:rPr>
            </w:pPr>
            <w:r w:rsidRPr="00A56F9A">
              <w:rPr>
                <w:rFonts w:ascii="Arial" w:hAnsi="Arial" w:cs="Arial"/>
                <w:lang w:eastAsia="en-US"/>
              </w:rPr>
              <w:t>32</w:t>
            </w:r>
          </w:p>
        </w:tc>
        <w:tc>
          <w:tcPr>
            <w:tcW w:w="1054" w:type="dxa"/>
            <w:tcBorders>
              <w:top w:val="nil"/>
              <w:left w:val="nil"/>
              <w:bottom w:val="single" w:sz="8" w:space="0" w:color="auto"/>
              <w:right w:val="single" w:sz="8" w:space="0" w:color="auto"/>
            </w:tcBorders>
            <w:hideMark/>
          </w:tcPr>
          <w:p w14:paraId="0C1506E1" w14:textId="77777777" w:rsidR="00A56F9A" w:rsidRPr="00A56F9A" w:rsidRDefault="00A56F9A">
            <w:pPr>
              <w:rPr>
                <w:rFonts w:ascii="Arial" w:hAnsi="Arial" w:cs="Arial"/>
                <w:lang w:eastAsia="en-US"/>
              </w:rPr>
            </w:pPr>
            <w:r w:rsidRPr="00A56F9A">
              <w:rPr>
                <w:rFonts w:ascii="Arial" w:hAnsi="Arial" w:cs="Arial"/>
                <w:lang w:eastAsia="en-US"/>
              </w:rPr>
              <w:t>17</w:t>
            </w:r>
          </w:p>
        </w:tc>
      </w:tr>
    </w:tbl>
    <w:p w14:paraId="5D056AA8" w14:textId="77777777" w:rsidR="00A56F9A" w:rsidRPr="00A56F9A" w:rsidRDefault="00A56F9A" w:rsidP="00A56F9A">
      <w:pPr>
        <w:rPr>
          <w:rFonts w:ascii="Arial" w:eastAsiaTheme="minorHAnsi" w:hAnsi="Arial" w:cs="Arial"/>
          <w:b/>
          <w:bCs/>
          <w:lang w:eastAsia="en-US"/>
        </w:rPr>
      </w:pPr>
    </w:p>
    <w:p w14:paraId="33D99815" w14:textId="77777777" w:rsidR="00A56F9A" w:rsidRPr="00A56F9A" w:rsidRDefault="00A56F9A" w:rsidP="00A56F9A">
      <w:pPr>
        <w:rPr>
          <w:rFonts w:ascii="Arial" w:hAnsi="Arial" w:cs="Arial"/>
          <w:b/>
          <w:bCs/>
          <w:lang w:eastAsia="en-US"/>
        </w:rPr>
      </w:pPr>
      <w:r w:rsidRPr="00A56F9A">
        <w:rPr>
          <w:rFonts w:ascii="Arial" w:hAnsi="Arial" w:cs="Arial"/>
          <w:b/>
          <w:bCs/>
          <w:lang w:eastAsia="en-US"/>
        </w:rPr>
        <w:t>Refusal to Assess/Re-assess Outcomes:</w:t>
      </w:r>
    </w:p>
    <w:p w14:paraId="3DAC2A6E" w14:textId="77777777" w:rsidR="00A56F9A" w:rsidRPr="00A56F9A" w:rsidRDefault="00A56F9A" w:rsidP="00A56F9A">
      <w:pPr>
        <w:rPr>
          <w:rFonts w:ascii="Arial" w:hAnsi="Arial" w:cs="Arial"/>
          <w:lang w:eastAsia="en-US"/>
        </w:rPr>
      </w:pPr>
    </w:p>
    <w:tbl>
      <w:tblPr>
        <w:tblW w:w="0" w:type="auto"/>
        <w:tblCellMar>
          <w:left w:w="0" w:type="dxa"/>
          <w:right w:w="0" w:type="dxa"/>
        </w:tblCellMar>
        <w:tblLook w:val="04A0" w:firstRow="1" w:lastRow="0" w:firstColumn="1" w:lastColumn="0" w:noHBand="0" w:noVBand="1"/>
      </w:tblPr>
      <w:tblGrid>
        <w:gridCol w:w="1422"/>
        <w:gridCol w:w="977"/>
        <w:gridCol w:w="1330"/>
        <w:gridCol w:w="1122"/>
      </w:tblGrid>
      <w:tr w:rsidR="00A56F9A" w:rsidRPr="00A56F9A" w14:paraId="6495F560" w14:textId="77777777">
        <w:tc>
          <w:tcPr>
            <w:tcW w:w="1422" w:type="dxa"/>
            <w:tcBorders>
              <w:top w:val="single" w:sz="8" w:space="0" w:color="auto"/>
              <w:left w:val="single" w:sz="8" w:space="0" w:color="auto"/>
              <w:bottom w:val="single" w:sz="8" w:space="0" w:color="auto"/>
              <w:right w:val="single" w:sz="4" w:space="0" w:color="auto"/>
            </w:tcBorders>
            <w:shd w:val="clear" w:color="auto" w:fill="D0CECE"/>
            <w:tcMar>
              <w:top w:w="0" w:type="dxa"/>
              <w:left w:w="108" w:type="dxa"/>
              <w:bottom w:w="0" w:type="dxa"/>
              <w:right w:w="108" w:type="dxa"/>
            </w:tcMar>
            <w:hideMark/>
          </w:tcPr>
          <w:p w14:paraId="10E49EC6" w14:textId="77777777" w:rsidR="00A56F9A" w:rsidRPr="00A56F9A" w:rsidRDefault="00A56F9A">
            <w:pPr>
              <w:rPr>
                <w:rFonts w:ascii="Arial" w:hAnsi="Arial" w:cs="Arial"/>
                <w:b/>
                <w:bCs/>
                <w:lang w:eastAsia="en-US"/>
              </w:rPr>
            </w:pPr>
            <w:r w:rsidRPr="00A56F9A">
              <w:rPr>
                <w:rFonts w:ascii="Arial" w:hAnsi="Arial" w:cs="Arial"/>
                <w:b/>
                <w:bCs/>
                <w:color w:val="000000"/>
                <w:lang w:eastAsia="en-US"/>
              </w:rPr>
              <w:t>Outcome</w:t>
            </w:r>
          </w:p>
        </w:tc>
        <w:tc>
          <w:tcPr>
            <w:tcW w:w="977" w:type="dxa"/>
            <w:tcBorders>
              <w:top w:val="single" w:sz="8" w:space="0" w:color="auto"/>
              <w:left w:val="single" w:sz="4" w:space="0" w:color="auto"/>
              <w:bottom w:val="single" w:sz="8" w:space="0" w:color="auto"/>
              <w:right w:val="single" w:sz="8" w:space="0" w:color="auto"/>
            </w:tcBorders>
            <w:shd w:val="clear" w:color="auto" w:fill="D0CECE"/>
            <w:tcMar>
              <w:top w:w="0" w:type="dxa"/>
              <w:left w:w="108" w:type="dxa"/>
              <w:bottom w:w="0" w:type="dxa"/>
              <w:right w:w="108" w:type="dxa"/>
            </w:tcMar>
            <w:hideMark/>
          </w:tcPr>
          <w:p w14:paraId="2DABB91E" w14:textId="77777777" w:rsidR="00A56F9A" w:rsidRPr="00A56F9A" w:rsidRDefault="00A56F9A">
            <w:pPr>
              <w:rPr>
                <w:rFonts w:ascii="Arial" w:hAnsi="Arial" w:cs="Arial"/>
                <w:b/>
                <w:bCs/>
                <w:lang w:eastAsia="en-US"/>
              </w:rPr>
            </w:pPr>
            <w:r w:rsidRPr="00A56F9A">
              <w:rPr>
                <w:rFonts w:ascii="Arial" w:hAnsi="Arial" w:cs="Arial"/>
                <w:b/>
                <w:bCs/>
                <w:color w:val="000000"/>
                <w:lang w:eastAsia="en-US"/>
              </w:rPr>
              <w:t>2023</w:t>
            </w:r>
          </w:p>
        </w:tc>
        <w:tc>
          <w:tcPr>
            <w:tcW w:w="1330"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14:paraId="2FE98DAA" w14:textId="77777777" w:rsidR="00A56F9A" w:rsidRPr="00A56F9A" w:rsidRDefault="00A56F9A">
            <w:pPr>
              <w:rPr>
                <w:rFonts w:ascii="Arial" w:hAnsi="Arial" w:cs="Arial"/>
                <w:b/>
                <w:bCs/>
                <w:lang w:eastAsia="en-US"/>
              </w:rPr>
            </w:pPr>
            <w:r w:rsidRPr="00A56F9A">
              <w:rPr>
                <w:rFonts w:ascii="Arial" w:hAnsi="Arial" w:cs="Arial"/>
                <w:b/>
                <w:bCs/>
                <w:color w:val="000000"/>
                <w:lang w:eastAsia="en-US"/>
              </w:rPr>
              <w:t>2024</w:t>
            </w:r>
          </w:p>
        </w:tc>
        <w:tc>
          <w:tcPr>
            <w:tcW w:w="1122" w:type="dxa"/>
            <w:tcBorders>
              <w:top w:val="single" w:sz="8" w:space="0" w:color="auto"/>
              <w:left w:val="nil"/>
              <w:bottom w:val="single" w:sz="8" w:space="0" w:color="auto"/>
              <w:right w:val="single" w:sz="8" w:space="0" w:color="auto"/>
            </w:tcBorders>
            <w:shd w:val="clear" w:color="auto" w:fill="D0CECE"/>
            <w:hideMark/>
          </w:tcPr>
          <w:p w14:paraId="2DEC7D76" w14:textId="77777777" w:rsidR="00A56F9A" w:rsidRPr="00A56F9A" w:rsidRDefault="00A56F9A">
            <w:pPr>
              <w:rPr>
                <w:rFonts w:ascii="Arial" w:hAnsi="Arial" w:cs="Arial"/>
                <w:b/>
                <w:bCs/>
                <w:color w:val="000000"/>
                <w:lang w:eastAsia="en-US"/>
              </w:rPr>
            </w:pPr>
            <w:r w:rsidRPr="00A56F9A">
              <w:rPr>
                <w:rFonts w:ascii="Arial" w:hAnsi="Arial" w:cs="Arial"/>
                <w:b/>
                <w:bCs/>
                <w:color w:val="000000"/>
                <w:lang w:eastAsia="en-US"/>
              </w:rPr>
              <w:t>2025</w:t>
            </w:r>
          </w:p>
        </w:tc>
      </w:tr>
      <w:tr w:rsidR="00A56F9A" w:rsidRPr="00A56F9A" w14:paraId="1F22E462" w14:textId="77777777">
        <w:trPr>
          <w:trHeight w:val="563"/>
        </w:trPr>
        <w:tc>
          <w:tcPr>
            <w:tcW w:w="1422"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67F35816" w14:textId="77777777" w:rsidR="00A56F9A" w:rsidRPr="00A56F9A" w:rsidRDefault="00A56F9A">
            <w:pPr>
              <w:rPr>
                <w:rFonts w:ascii="Arial" w:hAnsi="Arial" w:cs="Arial"/>
              </w:rPr>
            </w:pPr>
            <w:r w:rsidRPr="00A56F9A">
              <w:rPr>
                <w:rFonts w:ascii="Arial" w:hAnsi="Arial" w:cs="Arial"/>
              </w:rPr>
              <w:t>LA Agreed to EHCNA</w:t>
            </w:r>
          </w:p>
          <w:p w14:paraId="7D8739A0" w14:textId="77777777" w:rsidR="00A56F9A" w:rsidRPr="00A56F9A" w:rsidRDefault="00A56F9A">
            <w:pPr>
              <w:rPr>
                <w:rFonts w:ascii="Arial" w:hAnsi="Arial" w:cs="Arial"/>
                <w:lang w:eastAsia="en-US"/>
              </w:rPr>
            </w:pPr>
          </w:p>
        </w:tc>
        <w:tc>
          <w:tcPr>
            <w:tcW w:w="9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7BAB612" w14:textId="77777777" w:rsidR="00A56F9A" w:rsidRPr="00A56F9A" w:rsidRDefault="00A56F9A">
            <w:pPr>
              <w:rPr>
                <w:rFonts w:ascii="Arial" w:hAnsi="Arial" w:cs="Arial"/>
                <w:lang w:eastAsia="en-US"/>
              </w:rPr>
            </w:pPr>
            <w:r w:rsidRPr="00A56F9A">
              <w:rPr>
                <w:rFonts w:ascii="Arial" w:hAnsi="Arial" w:cs="Arial"/>
                <w:lang w:eastAsia="en-US"/>
              </w:rPr>
              <w:t>217</w:t>
            </w:r>
          </w:p>
        </w:tc>
        <w:tc>
          <w:tcPr>
            <w:tcW w:w="1330" w:type="dxa"/>
            <w:tcBorders>
              <w:top w:val="nil"/>
              <w:left w:val="nil"/>
              <w:bottom w:val="single" w:sz="8" w:space="0" w:color="auto"/>
              <w:right w:val="single" w:sz="8" w:space="0" w:color="auto"/>
            </w:tcBorders>
            <w:tcMar>
              <w:top w:w="0" w:type="dxa"/>
              <w:left w:w="108" w:type="dxa"/>
              <w:bottom w:w="0" w:type="dxa"/>
              <w:right w:w="108" w:type="dxa"/>
            </w:tcMar>
            <w:hideMark/>
          </w:tcPr>
          <w:p w14:paraId="60E7AF9F" w14:textId="77777777" w:rsidR="00A56F9A" w:rsidRPr="00A56F9A" w:rsidRDefault="00A56F9A">
            <w:pPr>
              <w:rPr>
                <w:rFonts w:ascii="Arial" w:hAnsi="Arial" w:cs="Arial"/>
                <w:lang w:eastAsia="en-US"/>
              </w:rPr>
            </w:pPr>
            <w:r w:rsidRPr="00A56F9A">
              <w:rPr>
                <w:rFonts w:ascii="Arial" w:hAnsi="Arial" w:cs="Arial"/>
                <w:lang w:eastAsia="en-US"/>
              </w:rPr>
              <w:t>275</w:t>
            </w:r>
          </w:p>
        </w:tc>
        <w:tc>
          <w:tcPr>
            <w:tcW w:w="1122" w:type="dxa"/>
            <w:tcBorders>
              <w:top w:val="nil"/>
              <w:left w:val="nil"/>
              <w:bottom w:val="single" w:sz="8" w:space="0" w:color="auto"/>
              <w:right w:val="single" w:sz="8" w:space="0" w:color="auto"/>
            </w:tcBorders>
            <w:hideMark/>
          </w:tcPr>
          <w:p w14:paraId="334953DC" w14:textId="77777777" w:rsidR="00A56F9A" w:rsidRPr="00A56F9A" w:rsidRDefault="00A56F9A">
            <w:pPr>
              <w:rPr>
                <w:rFonts w:ascii="Arial" w:hAnsi="Arial" w:cs="Arial"/>
                <w:lang w:eastAsia="en-US"/>
              </w:rPr>
            </w:pPr>
            <w:r w:rsidRPr="00A56F9A">
              <w:rPr>
                <w:rFonts w:ascii="Arial" w:hAnsi="Arial" w:cs="Arial"/>
                <w:lang w:eastAsia="en-US"/>
              </w:rPr>
              <w:t>232</w:t>
            </w:r>
          </w:p>
        </w:tc>
      </w:tr>
      <w:tr w:rsidR="00A56F9A" w:rsidRPr="00A56F9A" w14:paraId="0A4E5F0F" w14:textId="77777777">
        <w:tc>
          <w:tcPr>
            <w:tcW w:w="142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18A045B1" w14:textId="77777777" w:rsidR="00A56F9A" w:rsidRPr="00A56F9A" w:rsidRDefault="00A56F9A">
            <w:pPr>
              <w:rPr>
                <w:rFonts w:ascii="Arial" w:hAnsi="Arial" w:cs="Arial"/>
              </w:rPr>
            </w:pPr>
            <w:r w:rsidRPr="00A56F9A">
              <w:rPr>
                <w:rFonts w:ascii="Arial" w:hAnsi="Arial" w:cs="Arial"/>
              </w:rPr>
              <w:t xml:space="preserve">Parent Agreed EHCNA Not Applicable (N/A) </w:t>
            </w:r>
          </w:p>
        </w:tc>
        <w:tc>
          <w:tcPr>
            <w:tcW w:w="9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79E52B8" w14:textId="77777777" w:rsidR="00A56F9A" w:rsidRPr="00A56F9A" w:rsidRDefault="00A56F9A">
            <w:pPr>
              <w:rPr>
                <w:rFonts w:ascii="Arial" w:hAnsi="Arial" w:cs="Arial"/>
                <w:lang w:eastAsia="en-US"/>
              </w:rPr>
            </w:pPr>
            <w:r w:rsidRPr="00A56F9A">
              <w:rPr>
                <w:rFonts w:ascii="Arial" w:hAnsi="Arial" w:cs="Arial"/>
                <w:lang w:eastAsia="en-US"/>
              </w:rPr>
              <w:t>0</w:t>
            </w:r>
          </w:p>
        </w:tc>
        <w:tc>
          <w:tcPr>
            <w:tcW w:w="1330" w:type="dxa"/>
            <w:tcBorders>
              <w:top w:val="nil"/>
              <w:left w:val="nil"/>
              <w:bottom w:val="single" w:sz="8" w:space="0" w:color="auto"/>
              <w:right w:val="single" w:sz="8" w:space="0" w:color="auto"/>
            </w:tcBorders>
            <w:tcMar>
              <w:top w:w="0" w:type="dxa"/>
              <w:left w:w="108" w:type="dxa"/>
              <w:bottom w:w="0" w:type="dxa"/>
              <w:right w:w="108" w:type="dxa"/>
            </w:tcMar>
            <w:hideMark/>
          </w:tcPr>
          <w:p w14:paraId="6FD83841" w14:textId="77777777" w:rsidR="00A56F9A" w:rsidRPr="00A56F9A" w:rsidRDefault="00A56F9A">
            <w:pPr>
              <w:rPr>
                <w:rFonts w:ascii="Arial" w:hAnsi="Arial" w:cs="Arial"/>
                <w:lang w:eastAsia="en-US"/>
              </w:rPr>
            </w:pPr>
            <w:r w:rsidRPr="00A56F9A">
              <w:rPr>
                <w:rFonts w:ascii="Arial" w:hAnsi="Arial" w:cs="Arial"/>
                <w:lang w:eastAsia="en-US"/>
              </w:rPr>
              <w:t>1</w:t>
            </w:r>
          </w:p>
        </w:tc>
        <w:tc>
          <w:tcPr>
            <w:tcW w:w="1122" w:type="dxa"/>
            <w:tcBorders>
              <w:top w:val="nil"/>
              <w:left w:val="nil"/>
              <w:bottom w:val="single" w:sz="8" w:space="0" w:color="auto"/>
              <w:right w:val="single" w:sz="8" w:space="0" w:color="auto"/>
            </w:tcBorders>
            <w:hideMark/>
          </w:tcPr>
          <w:p w14:paraId="54F30687" w14:textId="77777777" w:rsidR="00A56F9A" w:rsidRPr="00A56F9A" w:rsidRDefault="00A56F9A">
            <w:pPr>
              <w:rPr>
                <w:rFonts w:ascii="Arial" w:hAnsi="Arial" w:cs="Arial"/>
                <w:lang w:eastAsia="en-US"/>
              </w:rPr>
            </w:pPr>
            <w:r w:rsidRPr="00A56F9A">
              <w:rPr>
                <w:rFonts w:ascii="Arial" w:hAnsi="Arial" w:cs="Arial"/>
                <w:lang w:eastAsia="en-US"/>
              </w:rPr>
              <w:t>1</w:t>
            </w:r>
          </w:p>
        </w:tc>
      </w:tr>
      <w:tr w:rsidR="00A56F9A" w:rsidRPr="00A56F9A" w14:paraId="7D0566D0" w14:textId="77777777">
        <w:tc>
          <w:tcPr>
            <w:tcW w:w="142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7BA17925" w14:textId="77777777" w:rsidR="00A56F9A" w:rsidRPr="00A56F9A" w:rsidRDefault="00A56F9A">
            <w:pPr>
              <w:rPr>
                <w:rFonts w:ascii="Arial" w:hAnsi="Arial" w:cs="Arial"/>
                <w:lang w:eastAsia="en-US"/>
              </w:rPr>
            </w:pPr>
            <w:r w:rsidRPr="00A56F9A">
              <w:rPr>
                <w:rFonts w:ascii="Arial" w:hAnsi="Arial" w:cs="Arial"/>
              </w:rPr>
              <w:t xml:space="preserve">Tribunal Directed (TD) EHCNA Not Required </w:t>
            </w:r>
          </w:p>
        </w:tc>
        <w:tc>
          <w:tcPr>
            <w:tcW w:w="9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CB17135" w14:textId="77777777" w:rsidR="00A56F9A" w:rsidRPr="00A56F9A" w:rsidRDefault="00A56F9A">
            <w:pPr>
              <w:rPr>
                <w:rFonts w:ascii="Arial" w:hAnsi="Arial" w:cs="Arial"/>
                <w:lang w:eastAsia="en-US"/>
              </w:rPr>
            </w:pPr>
            <w:r w:rsidRPr="00A56F9A">
              <w:rPr>
                <w:rFonts w:ascii="Arial" w:hAnsi="Arial" w:cs="Arial"/>
                <w:lang w:eastAsia="en-US"/>
              </w:rPr>
              <w:t>3</w:t>
            </w:r>
          </w:p>
        </w:tc>
        <w:tc>
          <w:tcPr>
            <w:tcW w:w="1330" w:type="dxa"/>
            <w:tcBorders>
              <w:top w:val="nil"/>
              <w:left w:val="nil"/>
              <w:bottom w:val="single" w:sz="8" w:space="0" w:color="auto"/>
              <w:right w:val="single" w:sz="8" w:space="0" w:color="auto"/>
            </w:tcBorders>
            <w:tcMar>
              <w:top w:w="0" w:type="dxa"/>
              <w:left w:w="108" w:type="dxa"/>
              <w:bottom w:w="0" w:type="dxa"/>
              <w:right w:w="108" w:type="dxa"/>
            </w:tcMar>
            <w:hideMark/>
          </w:tcPr>
          <w:p w14:paraId="3E50E654" w14:textId="77777777" w:rsidR="00A56F9A" w:rsidRPr="00A56F9A" w:rsidRDefault="00A56F9A">
            <w:pPr>
              <w:rPr>
                <w:rFonts w:ascii="Arial" w:hAnsi="Arial" w:cs="Arial"/>
                <w:lang w:eastAsia="en-US"/>
              </w:rPr>
            </w:pPr>
            <w:r w:rsidRPr="00A56F9A">
              <w:rPr>
                <w:rFonts w:ascii="Arial" w:hAnsi="Arial" w:cs="Arial"/>
                <w:lang w:eastAsia="en-US"/>
              </w:rPr>
              <w:t>2</w:t>
            </w:r>
          </w:p>
        </w:tc>
        <w:tc>
          <w:tcPr>
            <w:tcW w:w="1122" w:type="dxa"/>
            <w:tcBorders>
              <w:top w:val="nil"/>
              <w:left w:val="nil"/>
              <w:bottom w:val="single" w:sz="8" w:space="0" w:color="auto"/>
              <w:right w:val="single" w:sz="8" w:space="0" w:color="auto"/>
            </w:tcBorders>
            <w:hideMark/>
          </w:tcPr>
          <w:p w14:paraId="40A109E5" w14:textId="77777777" w:rsidR="00A56F9A" w:rsidRPr="00A56F9A" w:rsidRDefault="00A56F9A">
            <w:pPr>
              <w:rPr>
                <w:rFonts w:ascii="Arial" w:hAnsi="Arial" w:cs="Arial"/>
                <w:lang w:eastAsia="en-US"/>
              </w:rPr>
            </w:pPr>
            <w:r w:rsidRPr="00A56F9A">
              <w:rPr>
                <w:rFonts w:ascii="Arial" w:hAnsi="Arial" w:cs="Arial"/>
                <w:lang w:eastAsia="en-US"/>
              </w:rPr>
              <w:t>3</w:t>
            </w:r>
          </w:p>
        </w:tc>
      </w:tr>
      <w:tr w:rsidR="00A56F9A" w:rsidRPr="00A56F9A" w14:paraId="0144B720" w14:textId="77777777">
        <w:tc>
          <w:tcPr>
            <w:tcW w:w="142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5346247C" w14:textId="77777777" w:rsidR="00A56F9A" w:rsidRPr="00A56F9A" w:rsidRDefault="00A56F9A">
            <w:pPr>
              <w:rPr>
                <w:rFonts w:ascii="Arial" w:hAnsi="Arial" w:cs="Arial"/>
              </w:rPr>
            </w:pPr>
            <w:r w:rsidRPr="00A56F9A">
              <w:rPr>
                <w:rFonts w:ascii="Arial" w:hAnsi="Arial" w:cs="Arial"/>
              </w:rPr>
              <w:t xml:space="preserve">Tribunal Directed (TD) LA to do EHCNA </w:t>
            </w:r>
          </w:p>
        </w:tc>
        <w:tc>
          <w:tcPr>
            <w:tcW w:w="9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4F28AAE" w14:textId="77777777" w:rsidR="00A56F9A" w:rsidRPr="00A56F9A" w:rsidRDefault="00A56F9A">
            <w:pPr>
              <w:rPr>
                <w:rFonts w:ascii="Arial" w:hAnsi="Arial" w:cs="Arial"/>
                <w:lang w:eastAsia="en-US"/>
              </w:rPr>
            </w:pPr>
            <w:r w:rsidRPr="00A56F9A">
              <w:rPr>
                <w:rFonts w:ascii="Arial" w:hAnsi="Arial" w:cs="Arial"/>
                <w:lang w:eastAsia="en-US"/>
              </w:rPr>
              <w:t>9</w:t>
            </w:r>
          </w:p>
        </w:tc>
        <w:tc>
          <w:tcPr>
            <w:tcW w:w="1330" w:type="dxa"/>
            <w:tcBorders>
              <w:top w:val="nil"/>
              <w:left w:val="nil"/>
              <w:bottom w:val="single" w:sz="8" w:space="0" w:color="auto"/>
              <w:right w:val="single" w:sz="8" w:space="0" w:color="auto"/>
            </w:tcBorders>
            <w:tcMar>
              <w:top w:w="0" w:type="dxa"/>
              <w:left w:w="108" w:type="dxa"/>
              <w:bottom w:w="0" w:type="dxa"/>
              <w:right w:w="108" w:type="dxa"/>
            </w:tcMar>
            <w:hideMark/>
          </w:tcPr>
          <w:p w14:paraId="27BF02B0" w14:textId="77777777" w:rsidR="00A56F9A" w:rsidRPr="00A56F9A" w:rsidRDefault="00A56F9A">
            <w:pPr>
              <w:rPr>
                <w:rFonts w:ascii="Arial" w:hAnsi="Arial" w:cs="Arial"/>
                <w:lang w:eastAsia="en-US"/>
              </w:rPr>
            </w:pPr>
            <w:r w:rsidRPr="00A56F9A">
              <w:rPr>
                <w:rFonts w:ascii="Arial" w:hAnsi="Arial" w:cs="Arial"/>
                <w:lang w:eastAsia="en-US"/>
              </w:rPr>
              <w:t>11</w:t>
            </w:r>
          </w:p>
        </w:tc>
        <w:tc>
          <w:tcPr>
            <w:tcW w:w="1122" w:type="dxa"/>
            <w:tcBorders>
              <w:top w:val="nil"/>
              <w:left w:val="nil"/>
              <w:bottom w:val="single" w:sz="8" w:space="0" w:color="auto"/>
              <w:right w:val="single" w:sz="8" w:space="0" w:color="auto"/>
            </w:tcBorders>
            <w:hideMark/>
          </w:tcPr>
          <w:p w14:paraId="65D6ECBB" w14:textId="77777777" w:rsidR="00A56F9A" w:rsidRPr="00A56F9A" w:rsidRDefault="00A56F9A">
            <w:pPr>
              <w:rPr>
                <w:rFonts w:ascii="Arial" w:hAnsi="Arial" w:cs="Arial"/>
                <w:lang w:eastAsia="en-US"/>
              </w:rPr>
            </w:pPr>
            <w:r w:rsidRPr="00A56F9A">
              <w:rPr>
                <w:rFonts w:ascii="Arial" w:hAnsi="Arial" w:cs="Arial"/>
                <w:lang w:eastAsia="en-US"/>
              </w:rPr>
              <w:t>22</w:t>
            </w:r>
          </w:p>
        </w:tc>
      </w:tr>
    </w:tbl>
    <w:p w14:paraId="4431FD66" w14:textId="77777777" w:rsidR="00A56F9A" w:rsidRPr="00A56F9A" w:rsidRDefault="00A56F9A" w:rsidP="00A56F9A">
      <w:pPr>
        <w:rPr>
          <w:rFonts w:ascii="Arial" w:eastAsiaTheme="minorHAnsi" w:hAnsi="Arial" w:cs="Arial"/>
          <w:b/>
          <w:bCs/>
          <w:lang w:eastAsia="en-US"/>
        </w:rPr>
      </w:pPr>
    </w:p>
    <w:p w14:paraId="4CD3036D" w14:textId="77777777" w:rsidR="00A56F9A" w:rsidRPr="00A56F9A" w:rsidRDefault="00A56F9A" w:rsidP="00A56F9A">
      <w:pPr>
        <w:rPr>
          <w:rFonts w:ascii="Arial" w:hAnsi="Arial" w:cs="Arial"/>
          <w:b/>
          <w:bCs/>
          <w:lang w:eastAsia="en-US"/>
        </w:rPr>
      </w:pPr>
      <w:r w:rsidRPr="00A56F9A">
        <w:rPr>
          <w:rFonts w:ascii="Arial" w:hAnsi="Arial" w:cs="Arial"/>
          <w:b/>
          <w:bCs/>
          <w:lang w:eastAsia="en-US"/>
        </w:rPr>
        <w:t>Refusal to Issue Outcomes:</w:t>
      </w:r>
    </w:p>
    <w:p w14:paraId="56375BF1" w14:textId="77777777" w:rsidR="00A56F9A" w:rsidRPr="00A56F9A" w:rsidRDefault="00A56F9A" w:rsidP="00A56F9A">
      <w:pPr>
        <w:rPr>
          <w:rFonts w:ascii="Arial" w:hAnsi="Arial" w:cs="Arial"/>
          <w:b/>
          <w:bCs/>
          <w:lang w:eastAsia="en-US"/>
        </w:rPr>
      </w:pPr>
    </w:p>
    <w:tbl>
      <w:tblPr>
        <w:tblW w:w="0" w:type="auto"/>
        <w:tblCellMar>
          <w:left w:w="0" w:type="dxa"/>
          <w:right w:w="0" w:type="dxa"/>
        </w:tblCellMar>
        <w:tblLook w:val="04A0" w:firstRow="1" w:lastRow="0" w:firstColumn="1" w:lastColumn="0" w:noHBand="0" w:noVBand="1"/>
      </w:tblPr>
      <w:tblGrid>
        <w:gridCol w:w="1379"/>
        <w:gridCol w:w="983"/>
        <w:gridCol w:w="1368"/>
        <w:gridCol w:w="1157"/>
      </w:tblGrid>
      <w:tr w:rsidR="00A56F9A" w:rsidRPr="00A56F9A" w14:paraId="41076CD7" w14:textId="77777777">
        <w:tc>
          <w:tcPr>
            <w:tcW w:w="1379" w:type="dxa"/>
            <w:tcBorders>
              <w:top w:val="single" w:sz="8" w:space="0" w:color="auto"/>
              <w:left w:val="single" w:sz="8" w:space="0" w:color="auto"/>
              <w:bottom w:val="single" w:sz="8" w:space="0" w:color="auto"/>
              <w:right w:val="single" w:sz="4" w:space="0" w:color="auto"/>
            </w:tcBorders>
            <w:shd w:val="clear" w:color="auto" w:fill="D0CECE"/>
            <w:tcMar>
              <w:top w:w="0" w:type="dxa"/>
              <w:left w:w="108" w:type="dxa"/>
              <w:bottom w:w="0" w:type="dxa"/>
              <w:right w:w="108" w:type="dxa"/>
            </w:tcMar>
            <w:hideMark/>
          </w:tcPr>
          <w:p w14:paraId="24CF033F" w14:textId="77777777" w:rsidR="00A56F9A" w:rsidRPr="00A56F9A" w:rsidRDefault="00A56F9A">
            <w:pPr>
              <w:rPr>
                <w:rFonts w:ascii="Arial" w:hAnsi="Arial" w:cs="Arial"/>
                <w:b/>
                <w:bCs/>
                <w:lang w:eastAsia="en-US"/>
              </w:rPr>
            </w:pPr>
            <w:r w:rsidRPr="00A56F9A">
              <w:rPr>
                <w:rFonts w:ascii="Arial" w:hAnsi="Arial" w:cs="Arial"/>
                <w:b/>
                <w:bCs/>
                <w:color w:val="000000"/>
                <w:lang w:eastAsia="en-US"/>
              </w:rPr>
              <w:t>Outcome</w:t>
            </w:r>
          </w:p>
        </w:tc>
        <w:tc>
          <w:tcPr>
            <w:tcW w:w="983" w:type="dxa"/>
            <w:tcBorders>
              <w:top w:val="single" w:sz="8" w:space="0" w:color="auto"/>
              <w:left w:val="single" w:sz="4" w:space="0" w:color="auto"/>
              <w:bottom w:val="single" w:sz="8" w:space="0" w:color="auto"/>
              <w:right w:val="single" w:sz="8" w:space="0" w:color="auto"/>
            </w:tcBorders>
            <w:shd w:val="clear" w:color="auto" w:fill="D0CECE"/>
            <w:tcMar>
              <w:top w:w="0" w:type="dxa"/>
              <w:left w:w="108" w:type="dxa"/>
              <w:bottom w:w="0" w:type="dxa"/>
              <w:right w:w="108" w:type="dxa"/>
            </w:tcMar>
            <w:hideMark/>
          </w:tcPr>
          <w:p w14:paraId="34BC416F" w14:textId="77777777" w:rsidR="00A56F9A" w:rsidRPr="00A56F9A" w:rsidRDefault="00A56F9A">
            <w:pPr>
              <w:rPr>
                <w:rFonts w:ascii="Arial" w:hAnsi="Arial" w:cs="Arial"/>
                <w:b/>
                <w:bCs/>
                <w:lang w:eastAsia="en-US"/>
              </w:rPr>
            </w:pPr>
            <w:r w:rsidRPr="00A56F9A">
              <w:rPr>
                <w:rFonts w:ascii="Arial" w:hAnsi="Arial" w:cs="Arial"/>
                <w:b/>
                <w:bCs/>
                <w:color w:val="000000"/>
                <w:lang w:eastAsia="en-US"/>
              </w:rPr>
              <w:t>2023</w:t>
            </w:r>
          </w:p>
        </w:tc>
        <w:tc>
          <w:tcPr>
            <w:tcW w:w="1368"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14:paraId="352705FC" w14:textId="77777777" w:rsidR="00A56F9A" w:rsidRPr="00A56F9A" w:rsidRDefault="00A56F9A">
            <w:pPr>
              <w:rPr>
                <w:rFonts w:ascii="Arial" w:hAnsi="Arial" w:cs="Arial"/>
                <w:b/>
                <w:bCs/>
                <w:lang w:eastAsia="en-US"/>
              </w:rPr>
            </w:pPr>
            <w:r w:rsidRPr="00A56F9A">
              <w:rPr>
                <w:rFonts w:ascii="Arial" w:hAnsi="Arial" w:cs="Arial"/>
                <w:b/>
                <w:bCs/>
                <w:color w:val="000000"/>
                <w:lang w:eastAsia="en-US"/>
              </w:rPr>
              <w:t>2024</w:t>
            </w:r>
          </w:p>
        </w:tc>
        <w:tc>
          <w:tcPr>
            <w:tcW w:w="1157" w:type="dxa"/>
            <w:tcBorders>
              <w:top w:val="single" w:sz="8" w:space="0" w:color="auto"/>
              <w:left w:val="nil"/>
              <w:bottom w:val="single" w:sz="8" w:space="0" w:color="auto"/>
              <w:right w:val="single" w:sz="8" w:space="0" w:color="auto"/>
            </w:tcBorders>
            <w:shd w:val="clear" w:color="auto" w:fill="D0CECE"/>
            <w:hideMark/>
          </w:tcPr>
          <w:p w14:paraId="351D530A" w14:textId="77777777" w:rsidR="00A56F9A" w:rsidRPr="00A56F9A" w:rsidRDefault="00A56F9A">
            <w:pPr>
              <w:rPr>
                <w:rFonts w:ascii="Arial" w:hAnsi="Arial" w:cs="Arial"/>
                <w:b/>
                <w:bCs/>
                <w:color w:val="000000"/>
                <w:lang w:eastAsia="en-US"/>
              </w:rPr>
            </w:pPr>
            <w:r w:rsidRPr="00A56F9A">
              <w:rPr>
                <w:rFonts w:ascii="Arial" w:hAnsi="Arial" w:cs="Arial"/>
                <w:b/>
                <w:bCs/>
                <w:color w:val="000000"/>
                <w:lang w:eastAsia="en-US"/>
              </w:rPr>
              <w:t>2025</w:t>
            </w:r>
          </w:p>
        </w:tc>
      </w:tr>
      <w:tr w:rsidR="00A56F9A" w:rsidRPr="00A56F9A" w14:paraId="063C478A" w14:textId="77777777">
        <w:trPr>
          <w:trHeight w:val="563"/>
        </w:trPr>
        <w:tc>
          <w:tcPr>
            <w:tcW w:w="1379"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54E75583" w14:textId="77777777" w:rsidR="00A56F9A" w:rsidRPr="00A56F9A" w:rsidRDefault="00A56F9A">
            <w:pPr>
              <w:rPr>
                <w:rFonts w:ascii="Arial" w:hAnsi="Arial" w:cs="Arial"/>
                <w:lang w:eastAsia="en-US"/>
              </w:rPr>
            </w:pPr>
            <w:r w:rsidRPr="00A56F9A">
              <w:rPr>
                <w:rFonts w:ascii="Arial" w:hAnsi="Arial" w:cs="Arial"/>
              </w:rPr>
              <w:t>Agreed to Issue EHCP</w:t>
            </w:r>
          </w:p>
        </w:tc>
        <w:tc>
          <w:tcPr>
            <w:tcW w:w="983"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9C86186" w14:textId="77777777" w:rsidR="00A56F9A" w:rsidRPr="00A56F9A" w:rsidRDefault="00A56F9A">
            <w:pPr>
              <w:rPr>
                <w:rFonts w:ascii="Arial" w:hAnsi="Arial" w:cs="Arial"/>
                <w:lang w:eastAsia="en-US"/>
              </w:rPr>
            </w:pPr>
            <w:r w:rsidRPr="00A56F9A">
              <w:rPr>
                <w:rFonts w:ascii="Arial" w:hAnsi="Arial" w:cs="Arial"/>
                <w:lang w:eastAsia="en-US"/>
              </w:rPr>
              <w:t>10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14:paraId="275230D7" w14:textId="77777777" w:rsidR="00A56F9A" w:rsidRPr="00A56F9A" w:rsidRDefault="00A56F9A">
            <w:pPr>
              <w:rPr>
                <w:rFonts w:ascii="Arial" w:hAnsi="Arial" w:cs="Arial"/>
                <w:lang w:eastAsia="en-US"/>
              </w:rPr>
            </w:pPr>
            <w:r w:rsidRPr="00A56F9A">
              <w:rPr>
                <w:rFonts w:ascii="Arial" w:hAnsi="Arial" w:cs="Arial"/>
                <w:lang w:eastAsia="en-US"/>
              </w:rPr>
              <w:t>5</w:t>
            </w:r>
          </w:p>
        </w:tc>
        <w:tc>
          <w:tcPr>
            <w:tcW w:w="1157" w:type="dxa"/>
            <w:tcBorders>
              <w:top w:val="nil"/>
              <w:left w:val="nil"/>
              <w:bottom w:val="single" w:sz="8" w:space="0" w:color="auto"/>
              <w:right w:val="single" w:sz="8" w:space="0" w:color="auto"/>
            </w:tcBorders>
            <w:hideMark/>
          </w:tcPr>
          <w:p w14:paraId="172875CF" w14:textId="77777777" w:rsidR="00A56F9A" w:rsidRPr="00A56F9A" w:rsidRDefault="00A56F9A">
            <w:pPr>
              <w:rPr>
                <w:rFonts w:ascii="Arial" w:hAnsi="Arial" w:cs="Arial"/>
                <w:lang w:eastAsia="en-US"/>
              </w:rPr>
            </w:pPr>
            <w:r w:rsidRPr="00A56F9A">
              <w:rPr>
                <w:rFonts w:ascii="Arial" w:hAnsi="Arial" w:cs="Arial"/>
                <w:lang w:eastAsia="en-US"/>
              </w:rPr>
              <w:t>9</w:t>
            </w:r>
          </w:p>
        </w:tc>
      </w:tr>
      <w:tr w:rsidR="00A56F9A" w:rsidRPr="00A56F9A" w14:paraId="4FF4BFDB" w14:textId="77777777">
        <w:tc>
          <w:tcPr>
            <w:tcW w:w="1379"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51913B98" w14:textId="77777777" w:rsidR="00A56F9A" w:rsidRPr="00A56F9A" w:rsidRDefault="00A56F9A">
            <w:pPr>
              <w:rPr>
                <w:rFonts w:ascii="Arial" w:hAnsi="Arial" w:cs="Arial"/>
              </w:rPr>
            </w:pPr>
            <w:r w:rsidRPr="00A56F9A">
              <w:rPr>
                <w:rFonts w:ascii="Arial" w:hAnsi="Arial" w:cs="Arial"/>
              </w:rPr>
              <w:t xml:space="preserve">Tribunal Ordered (TO) EHCP Not Required </w:t>
            </w:r>
          </w:p>
        </w:tc>
        <w:tc>
          <w:tcPr>
            <w:tcW w:w="983"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BA8147A" w14:textId="77777777" w:rsidR="00A56F9A" w:rsidRPr="00A56F9A" w:rsidRDefault="00A56F9A">
            <w:pPr>
              <w:rPr>
                <w:rFonts w:ascii="Arial" w:hAnsi="Arial" w:cs="Arial"/>
                <w:lang w:eastAsia="en-US"/>
              </w:rPr>
            </w:pPr>
            <w:r w:rsidRPr="00A56F9A">
              <w:rPr>
                <w:rFonts w:ascii="Arial" w:hAnsi="Arial" w:cs="Arial"/>
                <w:lang w:eastAsia="en-US"/>
              </w:rPr>
              <w:t>0</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14:paraId="0A26797F" w14:textId="77777777" w:rsidR="00A56F9A" w:rsidRPr="00A56F9A" w:rsidRDefault="00A56F9A">
            <w:pPr>
              <w:rPr>
                <w:rFonts w:ascii="Arial" w:hAnsi="Arial" w:cs="Arial"/>
                <w:lang w:eastAsia="en-US"/>
              </w:rPr>
            </w:pPr>
            <w:r w:rsidRPr="00A56F9A">
              <w:rPr>
                <w:rFonts w:ascii="Arial" w:hAnsi="Arial" w:cs="Arial"/>
                <w:lang w:eastAsia="en-US"/>
              </w:rPr>
              <w:t>0</w:t>
            </w:r>
          </w:p>
        </w:tc>
        <w:tc>
          <w:tcPr>
            <w:tcW w:w="1157" w:type="dxa"/>
            <w:tcBorders>
              <w:top w:val="nil"/>
              <w:left w:val="nil"/>
              <w:bottom w:val="single" w:sz="8" w:space="0" w:color="auto"/>
              <w:right w:val="single" w:sz="8" w:space="0" w:color="auto"/>
            </w:tcBorders>
            <w:hideMark/>
          </w:tcPr>
          <w:p w14:paraId="010FA334" w14:textId="77777777" w:rsidR="00A56F9A" w:rsidRPr="00A56F9A" w:rsidRDefault="00A56F9A">
            <w:pPr>
              <w:rPr>
                <w:rFonts w:ascii="Arial" w:hAnsi="Arial" w:cs="Arial"/>
                <w:lang w:eastAsia="en-US"/>
              </w:rPr>
            </w:pPr>
            <w:r w:rsidRPr="00A56F9A">
              <w:rPr>
                <w:rFonts w:ascii="Arial" w:hAnsi="Arial" w:cs="Arial"/>
                <w:lang w:eastAsia="en-US"/>
              </w:rPr>
              <w:t>0</w:t>
            </w:r>
          </w:p>
        </w:tc>
      </w:tr>
      <w:tr w:rsidR="00A56F9A" w:rsidRPr="00A56F9A" w14:paraId="29123EBC" w14:textId="77777777">
        <w:tc>
          <w:tcPr>
            <w:tcW w:w="1379"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7B7116B6" w14:textId="77777777" w:rsidR="00A56F9A" w:rsidRPr="00A56F9A" w:rsidRDefault="00A56F9A">
            <w:pPr>
              <w:rPr>
                <w:rFonts w:ascii="Arial" w:hAnsi="Arial" w:cs="Arial"/>
                <w:lang w:eastAsia="en-US"/>
              </w:rPr>
            </w:pPr>
            <w:r w:rsidRPr="00A56F9A">
              <w:rPr>
                <w:rFonts w:ascii="Arial" w:hAnsi="Arial" w:cs="Arial"/>
              </w:rPr>
              <w:t>Tribunal Ordered (TO) LA to Issue EHCP</w:t>
            </w:r>
          </w:p>
        </w:tc>
        <w:tc>
          <w:tcPr>
            <w:tcW w:w="983"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C814DD6" w14:textId="77777777" w:rsidR="00A56F9A" w:rsidRPr="00A56F9A" w:rsidRDefault="00A56F9A">
            <w:pPr>
              <w:rPr>
                <w:rFonts w:ascii="Arial" w:hAnsi="Arial" w:cs="Arial"/>
                <w:lang w:eastAsia="en-US"/>
              </w:rPr>
            </w:pPr>
            <w:r w:rsidRPr="00A56F9A">
              <w:rPr>
                <w:rFonts w:ascii="Arial" w:hAnsi="Arial" w:cs="Arial"/>
                <w:lang w:eastAsia="en-US"/>
              </w:rPr>
              <w:t>1</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14:paraId="4793DF30" w14:textId="77777777" w:rsidR="00A56F9A" w:rsidRPr="00A56F9A" w:rsidRDefault="00A56F9A">
            <w:pPr>
              <w:rPr>
                <w:rFonts w:ascii="Arial" w:hAnsi="Arial" w:cs="Arial"/>
                <w:lang w:eastAsia="en-US"/>
              </w:rPr>
            </w:pPr>
            <w:r w:rsidRPr="00A56F9A">
              <w:rPr>
                <w:rFonts w:ascii="Arial" w:hAnsi="Arial" w:cs="Arial"/>
                <w:lang w:eastAsia="en-US"/>
              </w:rPr>
              <w:t>0</w:t>
            </w:r>
          </w:p>
        </w:tc>
        <w:tc>
          <w:tcPr>
            <w:tcW w:w="1157" w:type="dxa"/>
            <w:tcBorders>
              <w:top w:val="nil"/>
              <w:left w:val="nil"/>
              <w:bottom w:val="single" w:sz="8" w:space="0" w:color="auto"/>
              <w:right w:val="single" w:sz="8" w:space="0" w:color="auto"/>
            </w:tcBorders>
            <w:hideMark/>
          </w:tcPr>
          <w:p w14:paraId="0EE6031E" w14:textId="77777777" w:rsidR="00A56F9A" w:rsidRPr="00A56F9A" w:rsidRDefault="00A56F9A">
            <w:pPr>
              <w:rPr>
                <w:rFonts w:ascii="Arial" w:hAnsi="Arial" w:cs="Arial"/>
                <w:lang w:eastAsia="en-US"/>
              </w:rPr>
            </w:pPr>
            <w:r w:rsidRPr="00A56F9A">
              <w:rPr>
                <w:rFonts w:ascii="Arial" w:hAnsi="Arial" w:cs="Arial"/>
                <w:lang w:eastAsia="en-US"/>
              </w:rPr>
              <w:t>1</w:t>
            </w:r>
          </w:p>
        </w:tc>
      </w:tr>
    </w:tbl>
    <w:p w14:paraId="3BFD8BE9" w14:textId="77777777" w:rsidR="00A56F9A" w:rsidRPr="00A56F9A" w:rsidRDefault="00A56F9A" w:rsidP="00A56F9A">
      <w:pPr>
        <w:rPr>
          <w:rFonts w:ascii="Arial" w:eastAsiaTheme="minorHAnsi" w:hAnsi="Arial" w:cs="Arial"/>
          <w:b/>
          <w:bCs/>
          <w:lang w:eastAsia="en-US"/>
        </w:rPr>
      </w:pPr>
    </w:p>
    <w:p w14:paraId="08ED4CC7" w14:textId="77777777" w:rsidR="00A56F9A" w:rsidRPr="00A56F9A" w:rsidRDefault="00A56F9A" w:rsidP="00A56F9A">
      <w:pPr>
        <w:rPr>
          <w:rFonts w:ascii="Arial" w:hAnsi="Arial" w:cs="Arial"/>
          <w:b/>
          <w:bCs/>
          <w:lang w:eastAsia="en-US"/>
        </w:rPr>
      </w:pPr>
      <w:r w:rsidRPr="00A56F9A">
        <w:rPr>
          <w:rFonts w:ascii="Arial" w:hAnsi="Arial" w:cs="Arial"/>
          <w:b/>
          <w:bCs/>
          <w:lang w:eastAsia="en-US"/>
        </w:rPr>
        <w:t>Cease to Maintain Outcomes:</w:t>
      </w:r>
    </w:p>
    <w:p w14:paraId="12A72DAF" w14:textId="77777777" w:rsidR="00A56F9A" w:rsidRPr="00A56F9A" w:rsidRDefault="00A56F9A" w:rsidP="00A56F9A">
      <w:pPr>
        <w:rPr>
          <w:rFonts w:ascii="Arial" w:hAnsi="Arial" w:cs="Arial"/>
          <w:lang w:eastAsia="en-US"/>
        </w:rPr>
      </w:pPr>
    </w:p>
    <w:tbl>
      <w:tblPr>
        <w:tblW w:w="4950" w:type="dxa"/>
        <w:tblLayout w:type="fixed"/>
        <w:tblCellMar>
          <w:left w:w="0" w:type="dxa"/>
          <w:right w:w="0" w:type="dxa"/>
        </w:tblCellMar>
        <w:tblLook w:val="04A0" w:firstRow="1" w:lastRow="0" w:firstColumn="1" w:lastColumn="0" w:noHBand="0" w:noVBand="1"/>
      </w:tblPr>
      <w:tblGrid>
        <w:gridCol w:w="1407"/>
        <w:gridCol w:w="992"/>
        <w:gridCol w:w="1417"/>
        <w:gridCol w:w="1134"/>
      </w:tblGrid>
      <w:tr w:rsidR="00A56F9A" w:rsidRPr="00A56F9A" w14:paraId="4F4C7282" w14:textId="77777777">
        <w:tc>
          <w:tcPr>
            <w:tcW w:w="1408" w:type="dxa"/>
            <w:tcBorders>
              <w:top w:val="single" w:sz="8" w:space="0" w:color="auto"/>
              <w:left w:val="single" w:sz="8" w:space="0" w:color="auto"/>
              <w:bottom w:val="single" w:sz="8" w:space="0" w:color="auto"/>
              <w:right w:val="single" w:sz="4" w:space="0" w:color="auto"/>
            </w:tcBorders>
            <w:shd w:val="clear" w:color="auto" w:fill="D0CECE"/>
            <w:tcMar>
              <w:top w:w="0" w:type="dxa"/>
              <w:left w:w="108" w:type="dxa"/>
              <w:bottom w:w="0" w:type="dxa"/>
              <w:right w:w="108" w:type="dxa"/>
            </w:tcMar>
            <w:hideMark/>
          </w:tcPr>
          <w:p w14:paraId="32905FAD" w14:textId="77777777" w:rsidR="00A56F9A" w:rsidRPr="00A56F9A" w:rsidRDefault="00A56F9A">
            <w:pPr>
              <w:rPr>
                <w:rFonts w:ascii="Arial" w:hAnsi="Arial" w:cs="Arial"/>
                <w:b/>
                <w:bCs/>
                <w:lang w:eastAsia="en-US"/>
              </w:rPr>
            </w:pPr>
            <w:r w:rsidRPr="00A56F9A">
              <w:rPr>
                <w:rFonts w:ascii="Arial" w:hAnsi="Arial" w:cs="Arial"/>
                <w:b/>
                <w:bCs/>
                <w:color w:val="000000"/>
                <w:lang w:eastAsia="en-US"/>
              </w:rPr>
              <w:t>Outcome</w:t>
            </w:r>
          </w:p>
        </w:tc>
        <w:tc>
          <w:tcPr>
            <w:tcW w:w="992" w:type="dxa"/>
            <w:tcBorders>
              <w:top w:val="single" w:sz="8" w:space="0" w:color="auto"/>
              <w:left w:val="single" w:sz="4" w:space="0" w:color="auto"/>
              <w:bottom w:val="single" w:sz="8" w:space="0" w:color="auto"/>
              <w:right w:val="single" w:sz="8" w:space="0" w:color="auto"/>
            </w:tcBorders>
            <w:shd w:val="clear" w:color="auto" w:fill="D0CECE"/>
            <w:tcMar>
              <w:top w:w="0" w:type="dxa"/>
              <w:left w:w="108" w:type="dxa"/>
              <w:bottom w:w="0" w:type="dxa"/>
              <w:right w:w="108" w:type="dxa"/>
            </w:tcMar>
            <w:hideMark/>
          </w:tcPr>
          <w:p w14:paraId="67B3462A" w14:textId="77777777" w:rsidR="00A56F9A" w:rsidRPr="00A56F9A" w:rsidRDefault="00A56F9A">
            <w:pPr>
              <w:rPr>
                <w:rFonts w:ascii="Arial" w:hAnsi="Arial" w:cs="Arial"/>
                <w:b/>
                <w:bCs/>
                <w:lang w:eastAsia="en-US"/>
              </w:rPr>
            </w:pPr>
            <w:r w:rsidRPr="00A56F9A">
              <w:rPr>
                <w:rFonts w:ascii="Arial" w:hAnsi="Arial" w:cs="Arial"/>
                <w:b/>
                <w:bCs/>
                <w:color w:val="000000"/>
                <w:lang w:eastAsia="en-US"/>
              </w:rPr>
              <w:t>2023</w:t>
            </w:r>
          </w:p>
        </w:tc>
        <w:tc>
          <w:tcPr>
            <w:tcW w:w="1417"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14:paraId="63979CB0" w14:textId="77777777" w:rsidR="00A56F9A" w:rsidRPr="00A56F9A" w:rsidRDefault="00A56F9A">
            <w:pPr>
              <w:rPr>
                <w:rFonts w:ascii="Arial" w:hAnsi="Arial" w:cs="Arial"/>
                <w:b/>
                <w:bCs/>
                <w:lang w:eastAsia="en-US"/>
              </w:rPr>
            </w:pPr>
            <w:r w:rsidRPr="00A56F9A">
              <w:rPr>
                <w:rFonts w:ascii="Arial" w:hAnsi="Arial" w:cs="Arial"/>
                <w:b/>
                <w:bCs/>
                <w:color w:val="000000"/>
                <w:lang w:eastAsia="en-US"/>
              </w:rPr>
              <w:t>2024</w:t>
            </w:r>
          </w:p>
        </w:tc>
        <w:tc>
          <w:tcPr>
            <w:tcW w:w="1134" w:type="dxa"/>
            <w:tcBorders>
              <w:top w:val="single" w:sz="8" w:space="0" w:color="auto"/>
              <w:left w:val="nil"/>
              <w:bottom w:val="single" w:sz="8" w:space="0" w:color="auto"/>
              <w:right w:val="single" w:sz="8" w:space="0" w:color="auto"/>
            </w:tcBorders>
            <w:shd w:val="clear" w:color="auto" w:fill="D0CECE"/>
            <w:hideMark/>
          </w:tcPr>
          <w:p w14:paraId="4A62E733" w14:textId="77777777" w:rsidR="00A56F9A" w:rsidRPr="00A56F9A" w:rsidRDefault="00A56F9A">
            <w:pPr>
              <w:rPr>
                <w:rFonts w:ascii="Arial" w:hAnsi="Arial" w:cs="Arial"/>
                <w:b/>
                <w:bCs/>
                <w:color w:val="000000"/>
                <w:lang w:eastAsia="en-US"/>
              </w:rPr>
            </w:pPr>
            <w:r w:rsidRPr="00A56F9A">
              <w:rPr>
                <w:rFonts w:ascii="Arial" w:hAnsi="Arial" w:cs="Arial"/>
                <w:b/>
                <w:bCs/>
                <w:color w:val="000000"/>
                <w:lang w:eastAsia="en-US"/>
              </w:rPr>
              <w:t>2025</w:t>
            </w:r>
          </w:p>
        </w:tc>
      </w:tr>
      <w:tr w:rsidR="00A56F9A" w:rsidRPr="00A56F9A" w14:paraId="611A829D" w14:textId="77777777">
        <w:trPr>
          <w:trHeight w:val="563"/>
        </w:trPr>
        <w:tc>
          <w:tcPr>
            <w:tcW w:w="140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42D1BD0B" w14:textId="77777777" w:rsidR="00A56F9A" w:rsidRPr="00A56F9A" w:rsidRDefault="00A56F9A">
            <w:pPr>
              <w:rPr>
                <w:rFonts w:ascii="Arial" w:hAnsi="Arial" w:cs="Arial"/>
                <w:lang w:eastAsia="en-US"/>
              </w:rPr>
            </w:pPr>
            <w:r w:rsidRPr="00A56F9A">
              <w:rPr>
                <w:rFonts w:ascii="Arial" w:hAnsi="Arial" w:cs="Arial"/>
              </w:rPr>
              <w:t>Agreed to Maintain EHCP</w:t>
            </w:r>
          </w:p>
        </w:tc>
        <w:tc>
          <w:tcPr>
            <w:tcW w:w="99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34E2458" w14:textId="77777777" w:rsidR="00A56F9A" w:rsidRPr="00A56F9A" w:rsidRDefault="00A56F9A">
            <w:pPr>
              <w:rPr>
                <w:rFonts w:ascii="Arial" w:hAnsi="Arial" w:cs="Arial"/>
                <w:lang w:eastAsia="en-US"/>
              </w:rPr>
            </w:pPr>
            <w:r w:rsidRPr="00A56F9A">
              <w:rPr>
                <w:rFonts w:ascii="Arial" w:hAnsi="Arial" w:cs="Arial"/>
                <w:lang w:eastAsia="en-US"/>
              </w:rPr>
              <w:t>2</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7D4F32C" w14:textId="77777777" w:rsidR="00A56F9A" w:rsidRPr="00A56F9A" w:rsidRDefault="00A56F9A">
            <w:pPr>
              <w:rPr>
                <w:rFonts w:ascii="Arial" w:hAnsi="Arial" w:cs="Arial"/>
                <w:lang w:eastAsia="en-US"/>
              </w:rPr>
            </w:pPr>
            <w:r w:rsidRPr="00A56F9A">
              <w:rPr>
                <w:rFonts w:ascii="Arial" w:hAnsi="Arial" w:cs="Arial"/>
                <w:lang w:eastAsia="en-US"/>
              </w:rPr>
              <w:t>7</w:t>
            </w:r>
          </w:p>
        </w:tc>
        <w:tc>
          <w:tcPr>
            <w:tcW w:w="1134" w:type="dxa"/>
            <w:tcBorders>
              <w:top w:val="nil"/>
              <w:left w:val="nil"/>
              <w:bottom w:val="single" w:sz="8" w:space="0" w:color="auto"/>
              <w:right w:val="single" w:sz="8" w:space="0" w:color="auto"/>
            </w:tcBorders>
            <w:hideMark/>
          </w:tcPr>
          <w:p w14:paraId="6F81C975" w14:textId="77777777" w:rsidR="00A56F9A" w:rsidRPr="00A56F9A" w:rsidRDefault="00A56F9A">
            <w:pPr>
              <w:rPr>
                <w:rFonts w:ascii="Arial" w:hAnsi="Arial" w:cs="Arial"/>
                <w:lang w:eastAsia="en-US"/>
              </w:rPr>
            </w:pPr>
            <w:r w:rsidRPr="00A56F9A">
              <w:rPr>
                <w:rFonts w:ascii="Arial" w:hAnsi="Arial" w:cs="Arial"/>
                <w:lang w:eastAsia="en-US"/>
              </w:rPr>
              <w:t>2</w:t>
            </w:r>
          </w:p>
        </w:tc>
      </w:tr>
      <w:tr w:rsidR="00A56F9A" w:rsidRPr="00A56F9A" w14:paraId="348A3ACA" w14:textId="77777777">
        <w:tc>
          <w:tcPr>
            <w:tcW w:w="140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5111BDA4" w14:textId="77777777" w:rsidR="00A56F9A" w:rsidRPr="00A56F9A" w:rsidRDefault="00A56F9A">
            <w:pPr>
              <w:rPr>
                <w:rFonts w:ascii="Arial" w:hAnsi="Arial" w:cs="Arial"/>
              </w:rPr>
            </w:pPr>
            <w:r w:rsidRPr="00A56F9A">
              <w:rPr>
                <w:rFonts w:ascii="Arial" w:hAnsi="Arial" w:cs="Arial"/>
              </w:rPr>
              <w:t xml:space="preserve">Tribunal Ordered (TO) EHCP Not Required </w:t>
            </w:r>
          </w:p>
        </w:tc>
        <w:tc>
          <w:tcPr>
            <w:tcW w:w="99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0A5190A" w14:textId="77777777" w:rsidR="00A56F9A" w:rsidRPr="00A56F9A" w:rsidRDefault="00A56F9A">
            <w:pPr>
              <w:rPr>
                <w:rFonts w:ascii="Arial" w:hAnsi="Arial" w:cs="Arial"/>
                <w:lang w:eastAsia="en-US"/>
              </w:rPr>
            </w:pPr>
            <w:r w:rsidRPr="00A56F9A">
              <w:rPr>
                <w:rFonts w:ascii="Arial" w:hAnsi="Arial" w:cs="Arial"/>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8BE7404" w14:textId="77777777" w:rsidR="00A56F9A" w:rsidRPr="00A56F9A" w:rsidRDefault="00A56F9A">
            <w:pPr>
              <w:rPr>
                <w:rFonts w:ascii="Arial" w:hAnsi="Arial" w:cs="Arial"/>
                <w:lang w:eastAsia="en-US"/>
              </w:rPr>
            </w:pPr>
            <w:r w:rsidRPr="00A56F9A">
              <w:rPr>
                <w:rFonts w:ascii="Arial" w:hAnsi="Arial" w:cs="Arial"/>
                <w:lang w:eastAsia="en-US"/>
              </w:rPr>
              <w:t>0</w:t>
            </w:r>
          </w:p>
        </w:tc>
        <w:tc>
          <w:tcPr>
            <w:tcW w:w="1134" w:type="dxa"/>
            <w:tcBorders>
              <w:top w:val="nil"/>
              <w:left w:val="nil"/>
              <w:bottom w:val="single" w:sz="8" w:space="0" w:color="auto"/>
              <w:right w:val="single" w:sz="8" w:space="0" w:color="auto"/>
            </w:tcBorders>
            <w:hideMark/>
          </w:tcPr>
          <w:p w14:paraId="4D75A00F" w14:textId="77777777" w:rsidR="00A56F9A" w:rsidRPr="00A56F9A" w:rsidRDefault="00A56F9A">
            <w:pPr>
              <w:rPr>
                <w:rFonts w:ascii="Arial" w:hAnsi="Arial" w:cs="Arial"/>
                <w:lang w:eastAsia="en-US"/>
              </w:rPr>
            </w:pPr>
            <w:r w:rsidRPr="00A56F9A">
              <w:rPr>
                <w:rFonts w:ascii="Arial" w:hAnsi="Arial" w:cs="Arial"/>
                <w:lang w:eastAsia="en-US"/>
              </w:rPr>
              <w:t>0</w:t>
            </w:r>
          </w:p>
        </w:tc>
      </w:tr>
      <w:tr w:rsidR="00A56F9A" w:rsidRPr="00A56F9A" w14:paraId="65AE90A4" w14:textId="77777777">
        <w:tc>
          <w:tcPr>
            <w:tcW w:w="140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35FE1AF8" w14:textId="77777777" w:rsidR="00A56F9A" w:rsidRPr="00A56F9A" w:rsidRDefault="00A56F9A">
            <w:pPr>
              <w:rPr>
                <w:rFonts w:ascii="Arial" w:hAnsi="Arial" w:cs="Arial"/>
                <w:lang w:eastAsia="en-US"/>
              </w:rPr>
            </w:pPr>
            <w:r w:rsidRPr="00A56F9A">
              <w:rPr>
                <w:rFonts w:ascii="Arial" w:hAnsi="Arial" w:cs="Arial"/>
              </w:rPr>
              <w:t xml:space="preserve">Tribunal Ordered (TO) LA to Maintain EHCP </w:t>
            </w:r>
          </w:p>
        </w:tc>
        <w:tc>
          <w:tcPr>
            <w:tcW w:w="99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05D6FC9" w14:textId="77777777" w:rsidR="00A56F9A" w:rsidRPr="00A56F9A" w:rsidRDefault="00A56F9A">
            <w:pPr>
              <w:rPr>
                <w:rFonts w:ascii="Arial" w:hAnsi="Arial" w:cs="Arial"/>
                <w:lang w:eastAsia="en-US"/>
              </w:rPr>
            </w:pPr>
            <w:r w:rsidRPr="00A56F9A">
              <w:rPr>
                <w:rFonts w:ascii="Arial" w:hAnsi="Arial" w:cs="Arial"/>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B966E1A" w14:textId="77777777" w:rsidR="00A56F9A" w:rsidRPr="00A56F9A" w:rsidRDefault="00A56F9A">
            <w:pPr>
              <w:rPr>
                <w:rFonts w:ascii="Arial" w:hAnsi="Arial" w:cs="Arial"/>
                <w:lang w:eastAsia="en-US"/>
              </w:rPr>
            </w:pPr>
            <w:r w:rsidRPr="00A56F9A">
              <w:rPr>
                <w:rFonts w:ascii="Arial" w:hAnsi="Arial" w:cs="Arial"/>
                <w:lang w:eastAsia="en-US"/>
              </w:rPr>
              <w:t>1</w:t>
            </w:r>
          </w:p>
        </w:tc>
        <w:tc>
          <w:tcPr>
            <w:tcW w:w="1134" w:type="dxa"/>
            <w:tcBorders>
              <w:top w:val="nil"/>
              <w:left w:val="nil"/>
              <w:bottom w:val="single" w:sz="8" w:space="0" w:color="auto"/>
              <w:right w:val="single" w:sz="8" w:space="0" w:color="auto"/>
            </w:tcBorders>
            <w:hideMark/>
          </w:tcPr>
          <w:p w14:paraId="650AAD7D" w14:textId="77777777" w:rsidR="00A56F9A" w:rsidRPr="00A56F9A" w:rsidRDefault="00A56F9A">
            <w:pPr>
              <w:rPr>
                <w:rFonts w:ascii="Arial" w:hAnsi="Arial" w:cs="Arial"/>
                <w:lang w:eastAsia="en-US"/>
              </w:rPr>
            </w:pPr>
            <w:r w:rsidRPr="00A56F9A">
              <w:rPr>
                <w:rFonts w:ascii="Arial" w:hAnsi="Arial" w:cs="Arial"/>
                <w:lang w:eastAsia="en-US"/>
              </w:rPr>
              <w:t>0</w:t>
            </w:r>
          </w:p>
        </w:tc>
      </w:tr>
    </w:tbl>
    <w:p w14:paraId="74EFC38F" w14:textId="77777777" w:rsidR="00A56F9A" w:rsidRPr="00A56F9A" w:rsidRDefault="00A56F9A" w:rsidP="00A56F9A">
      <w:pPr>
        <w:rPr>
          <w:rFonts w:ascii="Arial" w:hAnsi="Arial" w:cs="Arial"/>
          <w:bCs/>
        </w:rPr>
      </w:pPr>
    </w:p>
    <w:p w14:paraId="2D2E38F1" w14:textId="77777777" w:rsidR="00A56F9A" w:rsidRPr="00A56F9A" w:rsidRDefault="00A56F9A" w:rsidP="00A56F9A">
      <w:pPr>
        <w:rPr>
          <w:rFonts w:ascii="Arial" w:hAnsi="Arial" w:cs="Arial"/>
          <w:bCs/>
        </w:rPr>
      </w:pPr>
    </w:p>
    <w:p w14:paraId="614B2FEB" w14:textId="77777777" w:rsidR="00A56F9A" w:rsidRPr="00A56F9A" w:rsidRDefault="00A56F9A" w:rsidP="00A56F9A">
      <w:pPr>
        <w:rPr>
          <w:rFonts w:ascii="Arial" w:hAnsi="Arial" w:cs="Arial"/>
          <w:bCs/>
        </w:rPr>
      </w:pPr>
    </w:p>
    <w:p w14:paraId="1C7A3752" w14:textId="77777777" w:rsidR="00A56F9A" w:rsidRPr="00A56F9A" w:rsidRDefault="00A56F9A" w:rsidP="00A56F9A">
      <w:pPr>
        <w:rPr>
          <w:rFonts w:ascii="Arial" w:hAnsi="Arial" w:cs="Arial"/>
          <w:b/>
        </w:rPr>
      </w:pPr>
      <w:bookmarkStart w:id="2" w:name="usercontactbegin"/>
      <w:bookmarkEnd w:id="2"/>
      <w:r w:rsidRPr="00A56F9A">
        <w:rPr>
          <w:rFonts w:ascii="Arial" w:hAnsi="Arial" w:cs="Arial"/>
          <w:b/>
        </w:rPr>
        <w:t>Your Right to Know</w:t>
      </w:r>
    </w:p>
    <w:p w14:paraId="17A8FC50" w14:textId="77777777" w:rsidR="00A56F9A" w:rsidRPr="00A56F9A" w:rsidRDefault="00A56F9A" w:rsidP="00A56F9A">
      <w:pPr>
        <w:rPr>
          <w:rFonts w:ascii="Arial" w:hAnsi="Arial" w:cs="Arial"/>
        </w:rPr>
      </w:pPr>
      <w:r w:rsidRPr="00A56F9A">
        <w:rPr>
          <w:rFonts w:ascii="Arial" w:hAnsi="Arial" w:cs="Arial"/>
        </w:rPr>
        <w:t>Democracy and Transparency</w:t>
      </w:r>
    </w:p>
    <w:p w14:paraId="48E45364" w14:textId="77777777" w:rsidR="00A56F9A" w:rsidRPr="00A56F9A" w:rsidRDefault="00A56F9A" w:rsidP="00A56F9A">
      <w:pPr>
        <w:rPr>
          <w:rFonts w:ascii="Arial" w:hAnsi="Arial" w:cs="Arial"/>
        </w:rPr>
      </w:pPr>
      <w:r w:rsidRPr="00A56F9A">
        <w:rPr>
          <w:rFonts w:ascii="Arial" w:hAnsi="Arial" w:cs="Arial"/>
        </w:rPr>
        <w:t>Essex County Council</w:t>
      </w:r>
    </w:p>
    <w:p w14:paraId="7A60045B" w14:textId="7F38414E" w:rsidR="00A56F9A" w:rsidRPr="00A56F9A" w:rsidRDefault="00FE5578" w:rsidP="00A56F9A">
      <w:pPr>
        <w:rPr>
          <w:rFonts w:ascii="Arial" w:hAnsi="Arial" w:cs="Arial"/>
        </w:rPr>
      </w:pPr>
      <w:r w:rsidRPr="00A56F9A">
        <w:rPr>
          <w:rFonts w:ascii="Arial" w:hAnsi="Arial" w:cs="Arial"/>
        </w:rPr>
        <w:t>Telephone</w:t>
      </w:r>
      <w:r w:rsidR="00A56F9A" w:rsidRPr="00A56F9A">
        <w:rPr>
          <w:rFonts w:ascii="Arial" w:hAnsi="Arial" w:cs="Arial"/>
        </w:rPr>
        <w:t>: 033301 38989</w:t>
      </w:r>
    </w:p>
    <w:p w14:paraId="50941FE1" w14:textId="77777777" w:rsidR="00A56F9A" w:rsidRPr="00A56F9A" w:rsidRDefault="00A56F9A" w:rsidP="00A56F9A">
      <w:pPr>
        <w:rPr>
          <w:rFonts w:ascii="Arial" w:hAnsi="Arial" w:cs="Arial"/>
        </w:rPr>
      </w:pPr>
      <w:r w:rsidRPr="00A56F9A">
        <w:rPr>
          <w:rFonts w:ascii="Arial" w:hAnsi="Arial" w:cs="Arial"/>
        </w:rPr>
        <w:t xml:space="preserve">Email: </w:t>
      </w:r>
      <w:hyperlink r:id="rId8" w:history="1">
        <w:r w:rsidRPr="00A56F9A">
          <w:rPr>
            <w:rStyle w:val="Hyperlink"/>
            <w:rFonts w:ascii="Arial" w:hAnsi="Arial" w:cs="Arial"/>
          </w:rPr>
          <w:t>YourRight.ToKnow@essex.gov.uk</w:t>
        </w:r>
      </w:hyperlink>
      <w:r w:rsidRPr="00A56F9A">
        <w:rPr>
          <w:rFonts w:ascii="Arial" w:hAnsi="Arial" w:cs="Arial"/>
        </w:rPr>
        <w:t xml:space="preserve"> | </w:t>
      </w:r>
      <w:hyperlink r:id="rId9" w:history="1">
        <w:r w:rsidRPr="00A56F9A">
          <w:rPr>
            <w:rStyle w:val="Hyperlink"/>
            <w:rFonts w:ascii="Arial" w:hAnsi="Arial" w:cs="Arial"/>
          </w:rPr>
          <w:t>www.essex.gov.uk</w:t>
        </w:r>
      </w:hyperlink>
    </w:p>
    <w:p w14:paraId="5D97C84A" w14:textId="77777777" w:rsidR="00A56F9A" w:rsidRPr="00A56F9A" w:rsidRDefault="00A56F9A" w:rsidP="00A56F9A">
      <w:pPr>
        <w:rPr>
          <w:rFonts w:ascii="Arial" w:hAnsi="Arial" w:cs="Arial"/>
        </w:rPr>
      </w:pPr>
    </w:p>
    <w:p w14:paraId="22EB98A6" w14:textId="77777777" w:rsidR="00A56F9A" w:rsidRPr="00A56F9A" w:rsidRDefault="00A56F9A" w:rsidP="00A56F9A">
      <w:pPr>
        <w:rPr>
          <w:rFonts w:ascii="Arial" w:hAnsi="Arial" w:cs="Arial"/>
        </w:rPr>
      </w:pPr>
    </w:p>
    <w:p w14:paraId="5A4356E0" w14:textId="77777777" w:rsidR="00513B20" w:rsidRPr="00A56F9A" w:rsidRDefault="00513B20" w:rsidP="00A56F9A">
      <w:pPr>
        <w:rPr>
          <w:rFonts w:ascii="Arial" w:hAnsi="Arial" w:cs="Arial"/>
        </w:rPr>
      </w:pPr>
    </w:p>
    <w:sectPr w:rsidR="00513B20" w:rsidRPr="00A56F9A" w:rsidSect="00541F2A">
      <w:footerReference w:type="default" r:id="rId10"/>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86991" w14:textId="77777777" w:rsidR="00A2743B" w:rsidRDefault="00A2743B">
      <w:r>
        <w:separator/>
      </w:r>
    </w:p>
  </w:endnote>
  <w:endnote w:type="continuationSeparator" w:id="0">
    <w:p w14:paraId="061E80FA" w14:textId="77777777" w:rsidR="00A2743B" w:rsidRDefault="00A27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96D7" w14:textId="77777777" w:rsidR="00513B20" w:rsidRDefault="00513B20" w:rsidP="00A24FF6">
    <w:pPr>
      <w:pStyle w:val="Footer"/>
      <w:jc w:val="right"/>
    </w:pPr>
    <w:r>
      <w:rPr>
        <w:noProof/>
      </w:rPr>
      <w:drawing>
        <wp:inline distT="0" distB="0" distL="0" distR="0" wp14:anchorId="0E435520" wp14:editId="482571A2">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5BDEC" w14:textId="77777777" w:rsidR="00A2743B" w:rsidRDefault="00A2743B">
      <w:r>
        <w:separator/>
      </w:r>
    </w:p>
  </w:footnote>
  <w:footnote w:type="continuationSeparator" w:id="0">
    <w:p w14:paraId="6DB34159" w14:textId="77777777" w:rsidR="00A2743B" w:rsidRDefault="00A27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424"/>
    <w:multiLevelType w:val="hybridMultilevel"/>
    <w:tmpl w:val="A57AE32C"/>
    <w:lvl w:ilvl="0" w:tplc="67C0A646">
      <w:start w:val="1"/>
      <w:numFmt w:val="bullet"/>
      <w:lvlText w:val=""/>
      <w:lvlJc w:val="left"/>
      <w:pPr>
        <w:ind w:left="360" w:hanging="360"/>
      </w:pPr>
      <w:rPr>
        <w:rFonts w:ascii="Symbol" w:hAnsi="Symbol" w:hint="default"/>
      </w:rPr>
    </w:lvl>
    <w:lvl w:ilvl="1" w:tplc="58F4E658" w:tentative="1">
      <w:start w:val="1"/>
      <w:numFmt w:val="lowerLetter"/>
      <w:lvlText w:val="%2."/>
      <w:lvlJc w:val="left"/>
      <w:pPr>
        <w:ind w:left="1080" w:hanging="360"/>
      </w:pPr>
    </w:lvl>
    <w:lvl w:ilvl="2" w:tplc="3DAA3016" w:tentative="1">
      <w:start w:val="1"/>
      <w:numFmt w:val="lowerRoman"/>
      <w:lvlText w:val="%3."/>
      <w:lvlJc w:val="right"/>
      <w:pPr>
        <w:ind w:left="1800" w:hanging="180"/>
      </w:pPr>
    </w:lvl>
    <w:lvl w:ilvl="3" w:tplc="23F01E1E" w:tentative="1">
      <w:start w:val="1"/>
      <w:numFmt w:val="decimal"/>
      <w:lvlText w:val="%4."/>
      <w:lvlJc w:val="left"/>
      <w:pPr>
        <w:ind w:left="2520" w:hanging="360"/>
      </w:pPr>
    </w:lvl>
    <w:lvl w:ilvl="4" w:tplc="EE5E425E" w:tentative="1">
      <w:start w:val="1"/>
      <w:numFmt w:val="lowerLetter"/>
      <w:lvlText w:val="%5."/>
      <w:lvlJc w:val="left"/>
      <w:pPr>
        <w:ind w:left="3240" w:hanging="360"/>
      </w:pPr>
    </w:lvl>
    <w:lvl w:ilvl="5" w:tplc="93B61E8C" w:tentative="1">
      <w:start w:val="1"/>
      <w:numFmt w:val="lowerRoman"/>
      <w:lvlText w:val="%6."/>
      <w:lvlJc w:val="right"/>
      <w:pPr>
        <w:ind w:left="3960" w:hanging="180"/>
      </w:pPr>
    </w:lvl>
    <w:lvl w:ilvl="6" w:tplc="66543A0C" w:tentative="1">
      <w:start w:val="1"/>
      <w:numFmt w:val="decimal"/>
      <w:lvlText w:val="%7."/>
      <w:lvlJc w:val="left"/>
      <w:pPr>
        <w:ind w:left="4680" w:hanging="360"/>
      </w:pPr>
    </w:lvl>
    <w:lvl w:ilvl="7" w:tplc="541C146A" w:tentative="1">
      <w:start w:val="1"/>
      <w:numFmt w:val="lowerLetter"/>
      <w:lvlText w:val="%8."/>
      <w:lvlJc w:val="left"/>
      <w:pPr>
        <w:ind w:left="5400" w:hanging="360"/>
      </w:pPr>
    </w:lvl>
    <w:lvl w:ilvl="8" w:tplc="84F63A92" w:tentative="1">
      <w:start w:val="1"/>
      <w:numFmt w:val="lowerRoman"/>
      <w:lvlText w:val="%9."/>
      <w:lvlJc w:val="right"/>
      <w:pPr>
        <w:ind w:left="6120" w:hanging="180"/>
      </w:pPr>
    </w:lvl>
  </w:abstractNum>
  <w:abstractNum w:abstractNumId="1" w15:restartNumberingAfterBreak="0">
    <w:nsid w:val="06424874"/>
    <w:multiLevelType w:val="hybridMultilevel"/>
    <w:tmpl w:val="943A009A"/>
    <w:lvl w:ilvl="0" w:tplc="FF0E55E6">
      <w:start w:val="1"/>
      <w:numFmt w:val="lowerLetter"/>
      <w:lvlText w:val="%1."/>
      <w:lvlJc w:val="left"/>
      <w:pPr>
        <w:ind w:left="360" w:hanging="360"/>
      </w:pPr>
    </w:lvl>
    <w:lvl w:ilvl="1" w:tplc="BDCCAE8E" w:tentative="1">
      <w:start w:val="1"/>
      <w:numFmt w:val="lowerLetter"/>
      <w:lvlText w:val="%2."/>
      <w:lvlJc w:val="left"/>
      <w:pPr>
        <w:ind w:left="1080" w:hanging="360"/>
      </w:pPr>
    </w:lvl>
    <w:lvl w:ilvl="2" w:tplc="2CAC4560" w:tentative="1">
      <w:start w:val="1"/>
      <w:numFmt w:val="lowerRoman"/>
      <w:lvlText w:val="%3."/>
      <w:lvlJc w:val="right"/>
      <w:pPr>
        <w:ind w:left="1800" w:hanging="180"/>
      </w:pPr>
    </w:lvl>
    <w:lvl w:ilvl="3" w:tplc="ECDC6A8A" w:tentative="1">
      <w:start w:val="1"/>
      <w:numFmt w:val="decimal"/>
      <w:lvlText w:val="%4."/>
      <w:lvlJc w:val="left"/>
      <w:pPr>
        <w:ind w:left="2520" w:hanging="360"/>
      </w:pPr>
    </w:lvl>
    <w:lvl w:ilvl="4" w:tplc="B11889A2" w:tentative="1">
      <w:start w:val="1"/>
      <w:numFmt w:val="lowerLetter"/>
      <w:lvlText w:val="%5."/>
      <w:lvlJc w:val="left"/>
      <w:pPr>
        <w:ind w:left="3240" w:hanging="360"/>
      </w:pPr>
    </w:lvl>
    <w:lvl w:ilvl="5" w:tplc="743C7F86" w:tentative="1">
      <w:start w:val="1"/>
      <w:numFmt w:val="lowerRoman"/>
      <w:lvlText w:val="%6."/>
      <w:lvlJc w:val="right"/>
      <w:pPr>
        <w:ind w:left="3960" w:hanging="180"/>
      </w:pPr>
    </w:lvl>
    <w:lvl w:ilvl="6" w:tplc="B7DAAEA2" w:tentative="1">
      <w:start w:val="1"/>
      <w:numFmt w:val="decimal"/>
      <w:lvlText w:val="%7."/>
      <w:lvlJc w:val="left"/>
      <w:pPr>
        <w:ind w:left="4680" w:hanging="360"/>
      </w:pPr>
    </w:lvl>
    <w:lvl w:ilvl="7" w:tplc="07441E08" w:tentative="1">
      <w:start w:val="1"/>
      <w:numFmt w:val="lowerLetter"/>
      <w:lvlText w:val="%8."/>
      <w:lvlJc w:val="left"/>
      <w:pPr>
        <w:ind w:left="5400" w:hanging="360"/>
      </w:pPr>
    </w:lvl>
    <w:lvl w:ilvl="8" w:tplc="9614025A" w:tentative="1">
      <w:start w:val="1"/>
      <w:numFmt w:val="lowerRoman"/>
      <w:lvlText w:val="%9."/>
      <w:lvlJc w:val="right"/>
      <w:pPr>
        <w:ind w:left="6120" w:hanging="180"/>
      </w:pPr>
    </w:lvl>
  </w:abstractNum>
  <w:abstractNum w:abstractNumId="2" w15:restartNumberingAfterBreak="0">
    <w:nsid w:val="16E75D66"/>
    <w:multiLevelType w:val="hybridMultilevel"/>
    <w:tmpl w:val="CAB2C0B2"/>
    <w:lvl w:ilvl="0" w:tplc="6CDE171C">
      <w:start w:val="1"/>
      <w:numFmt w:val="lowerLetter"/>
      <w:lvlText w:val="%1."/>
      <w:lvlJc w:val="left"/>
      <w:pPr>
        <w:ind w:left="360" w:hanging="360"/>
      </w:pPr>
    </w:lvl>
    <w:lvl w:ilvl="1" w:tplc="D04A34BA" w:tentative="1">
      <w:start w:val="1"/>
      <w:numFmt w:val="lowerLetter"/>
      <w:lvlText w:val="%2."/>
      <w:lvlJc w:val="left"/>
      <w:pPr>
        <w:ind w:left="1080" w:hanging="360"/>
      </w:pPr>
    </w:lvl>
    <w:lvl w:ilvl="2" w:tplc="46D4C6FE" w:tentative="1">
      <w:start w:val="1"/>
      <w:numFmt w:val="lowerRoman"/>
      <w:lvlText w:val="%3."/>
      <w:lvlJc w:val="right"/>
      <w:pPr>
        <w:ind w:left="1800" w:hanging="180"/>
      </w:pPr>
    </w:lvl>
    <w:lvl w:ilvl="3" w:tplc="90267092" w:tentative="1">
      <w:start w:val="1"/>
      <w:numFmt w:val="decimal"/>
      <w:lvlText w:val="%4."/>
      <w:lvlJc w:val="left"/>
      <w:pPr>
        <w:ind w:left="2520" w:hanging="360"/>
      </w:pPr>
    </w:lvl>
    <w:lvl w:ilvl="4" w:tplc="E95C26DC" w:tentative="1">
      <w:start w:val="1"/>
      <w:numFmt w:val="lowerLetter"/>
      <w:lvlText w:val="%5."/>
      <w:lvlJc w:val="left"/>
      <w:pPr>
        <w:ind w:left="3240" w:hanging="360"/>
      </w:pPr>
    </w:lvl>
    <w:lvl w:ilvl="5" w:tplc="44A006C0" w:tentative="1">
      <w:start w:val="1"/>
      <w:numFmt w:val="lowerRoman"/>
      <w:lvlText w:val="%6."/>
      <w:lvlJc w:val="right"/>
      <w:pPr>
        <w:ind w:left="3960" w:hanging="180"/>
      </w:pPr>
    </w:lvl>
    <w:lvl w:ilvl="6" w:tplc="6FCA2DB4" w:tentative="1">
      <w:start w:val="1"/>
      <w:numFmt w:val="decimal"/>
      <w:lvlText w:val="%7."/>
      <w:lvlJc w:val="left"/>
      <w:pPr>
        <w:ind w:left="4680" w:hanging="360"/>
      </w:pPr>
    </w:lvl>
    <w:lvl w:ilvl="7" w:tplc="CA86EBCC" w:tentative="1">
      <w:start w:val="1"/>
      <w:numFmt w:val="lowerLetter"/>
      <w:lvlText w:val="%8."/>
      <w:lvlJc w:val="left"/>
      <w:pPr>
        <w:ind w:left="5400" w:hanging="360"/>
      </w:pPr>
    </w:lvl>
    <w:lvl w:ilvl="8" w:tplc="8D7435B6" w:tentative="1">
      <w:start w:val="1"/>
      <w:numFmt w:val="lowerRoman"/>
      <w:lvlText w:val="%9."/>
      <w:lvlJc w:val="right"/>
      <w:pPr>
        <w:ind w:left="6120" w:hanging="180"/>
      </w:pPr>
    </w:lvl>
  </w:abstractNum>
  <w:abstractNum w:abstractNumId="3" w15:restartNumberingAfterBreak="0">
    <w:nsid w:val="182C7B12"/>
    <w:multiLevelType w:val="hybridMultilevel"/>
    <w:tmpl w:val="7D7221F6"/>
    <w:lvl w:ilvl="0" w:tplc="4F142502">
      <w:start w:val="1"/>
      <w:numFmt w:val="lowerLetter"/>
      <w:lvlText w:val="%1."/>
      <w:lvlJc w:val="left"/>
      <w:pPr>
        <w:ind w:left="360" w:hanging="360"/>
      </w:pPr>
    </w:lvl>
    <w:lvl w:ilvl="1" w:tplc="1376F072" w:tentative="1">
      <w:start w:val="1"/>
      <w:numFmt w:val="lowerLetter"/>
      <w:lvlText w:val="%2."/>
      <w:lvlJc w:val="left"/>
      <w:pPr>
        <w:ind w:left="1080" w:hanging="360"/>
      </w:pPr>
    </w:lvl>
    <w:lvl w:ilvl="2" w:tplc="F730A1C6" w:tentative="1">
      <w:start w:val="1"/>
      <w:numFmt w:val="lowerRoman"/>
      <w:lvlText w:val="%3."/>
      <w:lvlJc w:val="right"/>
      <w:pPr>
        <w:ind w:left="1800" w:hanging="180"/>
      </w:pPr>
    </w:lvl>
    <w:lvl w:ilvl="3" w:tplc="C8261174" w:tentative="1">
      <w:start w:val="1"/>
      <w:numFmt w:val="decimal"/>
      <w:lvlText w:val="%4."/>
      <w:lvlJc w:val="left"/>
      <w:pPr>
        <w:ind w:left="2520" w:hanging="360"/>
      </w:pPr>
    </w:lvl>
    <w:lvl w:ilvl="4" w:tplc="0CB60C10" w:tentative="1">
      <w:start w:val="1"/>
      <w:numFmt w:val="lowerLetter"/>
      <w:lvlText w:val="%5."/>
      <w:lvlJc w:val="left"/>
      <w:pPr>
        <w:ind w:left="3240" w:hanging="360"/>
      </w:pPr>
    </w:lvl>
    <w:lvl w:ilvl="5" w:tplc="0E46DF00" w:tentative="1">
      <w:start w:val="1"/>
      <w:numFmt w:val="lowerRoman"/>
      <w:lvlText w:val="%6."/>
      <w:lvlJc w:val="right"/>
      <w:pPr>
        <w:ind w:left="3960" w:hanging="180"/>
      </w:pPr>
    </w:lvl>
    <w:lvl w:ilvl="6" w:tplc="9F3AEF9E" w:tentative="1">
      <w:start w:val="1"/>
      <w:numFmt w:val="decimal"/>
      <w:lvlText w:val="%7."/>
      <w:lvlJc w:val="left"/>
      <w:pPr>
        <w:ind w:left="4680" w:hanging="360"/>
      </w:pPr>
    </w:lvl>
    <w:lvl w:ilvl="7" w:tplc="307C7468" w:tentative="1">
      <w:start w:val="1"/>
      <w:numFmt w:val="lowerLetter"/>
      <w:lvlText w:val="%8."/>
      <w:lvlJc w:val="left"/>
      <w:pPr>
        <w:ind w:left="5400" w:hanging="360"/>
      </w:pPr>
    </w:lvl>
    <w:lvl w:ilvl="8" w:tplc="16ECD806" w:tentative="1">
      <w:start w:val="1"/>
      <w:numFmt w:val="lowerRoman"/>
      <w:lvlText w:val="%9."/>
      <w:lvlJc w:val="right"/>
      <w:pPr>
        <w:ind w:left="6120" w:hanging="180"/>
      </w:pPr>
    </w:lvl>
  </w:abstractNum>
  <w:abstractNum w:abstractNumId="4" w15:restartNumberingAfterBreak="0">
    <w:nsid w:val="2B57588B"/>
    <w:multiLevelType w:val="hybridMultilevel"/>
    <w:tmpl w:val="11EA8E04"/>
    <w:lvl w:ilvl="0" w:tplc="6990187E">
      <w:start w:val="1"/>
      <w:numFmt w:val="lowerLetter"/>
      <w:lvlText w:val="%1."/>
      <w:lvlJc w:val="left"/>
      <w:pPr>
        <w:ind w:left="360" w:hanging="360"/>
      </w:pPr>
    </w:lvl>
    <w:lvl w:ilvl="1" w:tplc="15AAA1C0" w:tentative="1">
      <w:start w:val="1"/>
      <w:numFmt w:val="lowerLetter"/>
      <w:lvlText w:val="%2."/>
      <w:lvlJc w:val="left"/>
      <w:pPr>
        <w:ind w:left="1080" w:hanging="360"/>
      </w:pPr>
    </w:lvl>
    <w:lvl w:ilvl="2" w:tplc="ABD24614" w:tentative="1">
      <w:start w:val="1"/>
      <w:numFmt w:val="lowerRoman"/>
      <w:lvlText w:val="%3."/>
      <w:lvlJc w:val="right"/>
      <w:pPr>
        <w:ind w:left="1800" w:hanging="180"/>
      </w:pPr>
    </w:lvl>
    <w:lvl w:ilvl="3" w:tplc="EB9C7730" w:tentative="1">
      <w:start w:val="1"/>
      <w:numFmt w:val="decimal"/>
      <w:lvlText w:val="%4."/>
      <w:lvlJc w:val="left"/>
      <w:pPr>
        <w:ind w:left="2520" w:hanging="360"/>
      </w:pPr>
    </w:lvl>
    <w:lvl w:ilvl="4" w:tplc="0FB28932" w:tentative="1">
      <w:start w:val="1"/>
      <w:numFmt w:val="lowerLetter"/>
      <w:lvlText w:val="%5."/>
      <w:lvlJc w:val="left"/>
      <w:pPr>
        <w:ind w:left="3240" w:hanging="360"/>
      </w:pPr>
    </w:lvl>
    <w:lvl w:ilvl="5" w:tplc="E0C69CB8" w:tentative="1">
      <w:start w:val="1"/>
      <w:numFmt w:val="lowerRoman"/>
      <w:lvlText w:val="%6."/>
      <w:lvlJc w:val="right"/>
      <w:pPr>
        <w:ind w:left="3960" w:hanging="180"/>
      </w:pPr>
    </w:lvl>
    <w:lvl w:ilvl="6" w:tplc="CA28F404" w:tentative="1">
      <w:start w:val="1"/>
      <w:numFmt w:val="decimal"/>
      <w:lvlText w:val="%7."/>
      <w:lvlJc w:val="left"/>
      <w:pPr>
        <w:ind w:left="4680" w:hanging="360"/>
      </w:pPr>
    </w:lvl>
    <w:lvl w:ilvl="7" w:tplc="C67E7CCA" w:tentative="1">
      <w:start w:val="1"/>
      <w:numFmt w:val="lowerLetter"/>
      <w:lvlText w:val="%8."/>
      <w:lvlJc w:val="left"/>
      <w:pPr>
        <w:ind w:left="5400" w:hanging="360"/>
      </w:pPr>
    </w:lvl>
    <w:lvl w:ilvl="8" w:tplc="AF82BE20" w:tentative="1">
      <w:start w:val="1"/>
      <w:numFmt w:val="lowerRoman"/>
      <w:lvlText w:val="%9."/>
      <w:lvlJc w:val="right"/>
      <w:pPr>
        <w:ind w:left="6120" w:hanging="180"/>
      </w:pPr>
    </w:lvl>
  </w:abstractNum>
  <w:abstractNum w:abstractNumId="5" w15:restartNumberingAfterBreak="0">
    <w:nsid w:val="384A20DA"/>
    <w:multiLevelType w:val="hybridMultilevel"/>
    <w:tmpl w:val="2C0E5880"/>
    <w:lvl w:ilvl="0" w:tplc="B062187A">
      <w:start w:val="1"/>
      <w:numFmt w:val="decimal"/>
      <w:lvlText w:val="%1."/>
      <w:lvlJc w:val="left"/>
      <w:pPr>
        <w:ind w:left="720" w:hanging="360"/>
      </w:pPr>
    </w:lvl>
    <w:lvl w:ilvl="1" w:tplc="609483BC" w:tentative="1">
      <w:start w:val="1"/>
      <w:numFmt w:val="lowerLetter"/>
      <w:lvlText w:val="%2."/>
      <w:lvlJc w:val="left"/>
      <w:pPr>
        <w:ind w:left="1440" w:hanging="360"/>
      </w:pPr>
    </w:lvl>
    <w:lvl w:ilvl="2" w:tplc="25EC32D4" w:tentative="1">
      <w:start w:val="1"/>
      <w:numFmt w:val="lowerRoman"/>
      <w:lvlText w:val="%3."/>
      <w:lvlJc w:val="right"/>
      <w:pPr>
        <w:ind w:left="2160" w:hanging="180"/>
      </w:pPr>
    </w:lvl>
    <w:lvl w:ilvl="3" w:tplc="5F1AF4C4" w:tentative="1">
      <w:start w:val="1"/>
      <w:numFmt w:val="decimal"/>
      <w:lvlText w:val="%4."/>
      <w:lvlJc w:val="left"/>
      <w:pPr>
        <w:ind w:left="2880" w:hanging="360"/>
      </w:pPr>
    </w:lvl>
    <w:lvl w:ilvl="4" w:tplc="BC9068F2" w:tentative="1">
      <w:start w:val="1"/>
      <w:numFmt w:val="lowerLetter"/>
      <w:lvlText w:val="%5."/>
      <w:lvlJc w:val="left"/>
      <w:pPr>
        <w:ind w:left="3600" w:hanging="360"/>
      </w:pPr>
    </w:lvl>
    <w:lvl w:ilvl="5" w:tplc="635ACC30" w:tentative="1">
      <w:start w:val="1"/>
      <w:numFmt w:val="lowerRoman"/>
      <w:lvlText w:val="%6."/>
      <w:lvlJc w:val="right"/>
      <w:pPr>
        <w:ind w:left="4320" w:hanging="180"/>
      </w:pPr>
    </w:lvl>
    <w:lvl w:ilvl="6" w:tplc="01849090" w:tentative="1">
      <w:start w:val="1"/>
      <w:numFmt w:val="decimal"/>
      <w:lvlText w:val="%7."/>
      <w:lvlJc w:val="left"/>
      <w:pPr>
        <w:ind w:left="5040" w:hanging="360"/>
      </w:pPr>
    </w:lvl>
    <w:lvl w:ilvl="7" w:tplc="6F8A78E6" w:tentative="1">
      <w:start w:val="1"/>
      <w:numFmt w:val="lowerLetter"/>
      <w:lvlText w:val="%8."/>
      <w:lvlJc w:val="left"/>
      <w:pPr>
        <w:ind w:left="5760" w:hanging="360"/>
      </w:pPr>
    </w:lvl>
    <w:lvl w:ilvl="8" w:tplc="87AA1BB2" w:tentative="1">
      <w:start w:val="1"/>
      <w:numFmt w:val="lowerRoman"/>
      <w:lvlText w:val="%9."/>
      <w:lvlJc w:val="right"/>
      <w:pPr>
        <w:ind w:left="6480" w:hanging="180"/>
      </w:pPr>
    </w:lvl>
  </w:abstractNum>
  <w:abstractNum w:abstractNumId="6" w15:restartNumberingAfterBreak="0">
    <w:nsid w:val="3E701C8B"/>
    <w:multiLevelType w:val="hybridMultilevel"/>
    <w:tmpl w:val="5ED44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836120"/>
    <w:multiLevelType w:val="hybridMultilevel"/>
    <w:tmpl w:val="CD28EBCC"/>
    <w:lvl w:ilvl="0" w:tplc="6F46527C">
      <w:start w:val="1"/>
      <w:numFmt w:val="lowerLetter"/>
      <w:lvlText w:val="%1."/>
      <w:lvlJc w:val="left"/>
      <w:pPr>
        <w:ind w:left="360" w:hanging="360"/>
      </w:pPr>
    </w:lvl>
    <w:lvl w:ilvl="1" w:tplc="F62206F4" w:tentative="1">
      <w:start w:val="1"/>
      <w:numFmt w:val="lowerLetter"/>
      <w:lvlText w:val="%2."/>
      <w:lvlJc w:val="left"/>
      <w:pPr>
        <w:ind w:left="1080" w:hanging="360"/>
      </w:pPr>
    </w:lvl>
    <w:lvl w:ilvl="2" w:tplc="FA32E13E" w:tentative="1">
      <w:start w:val="1"/>
      <w:numFmt w:val="lowerRoman"/>
      <w:lvlText w:val="%3."/>
      <w:lvlJc w:val="right"/>
      <w:pPr>
        <w:ind w:left="1800" w:hanging="180"/>
      </w:pPr>
    </w:lvl>
    <w:lvl w:ilvl="3" w:tplc="A300CC6A" w:tentative="1">
      <w:start w:val="1"/>
      <w:numFmt w:val="decimal"/>
      <w:lvlText w:val="%4."/>
      <w:lvlJc w:val="left"/>
      <w:pPr>
        <w:ind w:left="2520" w:hanging="360"/>
      </w:pPr>
    </w:lvl>
    <w:lvl w:ilvl="4" w:tplc="7DC6B09A" w:tentative="1">
      <w:start w:val="1"/>
      <w:numFmt w:val="lowerLetter"/>
      <w:lvlText w:val="%5."/>
      <w:lvlJc w:val="left"/>
      <w:pPr>
        <w:ind w:left="3240" w:hanging="360"/>
      </w:pPr>
    </w:lvl>
    <w:lvl w:ilvl="5" w:tplc="ADA2D080" w:tentative="1">
      <w:start w:val="1"/>
      <w:numFmt w:val="lowerRoman"/>
      <w:lvlText w:val="%6."/>
      <w:lvlJc w:val="right"/>
      <w:pPr>
        <w:ind w:left="3960" w:hanging="180"/>
      </w:pPr>
    </w:lvl>
    <w:lvl w:ilvl="6" w:tplc="71AC49C8" w:tentative="1">
      <w:start w:val="1"/>
      <w:numFmt w:val="decimal"/>
      <w:lvlText w:val="%7."/>
      <w:lvlJc w:val="left"/>
      <w:pPr>
        <w:ind w:left="4680" w:hanging="360"/>
      </w:pPr>
    </w:lvl>
    <w:lvl w:ilvl="7" w:tplc="CD6E8D64" w:tentative="1">
      <w:start w:val="1"/>
      <w:numFmt w:val="lowerLetter"/>
      <w:lvlText w:val="%8."/>
      <w:lvlJc w:val="left"/>
      <w:pPr>
        <w:ind w:left="5400" w:hanging="360"/>
      </w:pPr>
    </w:lvl>
    <w:lvl w:ilvl="8" w:tplc="C40CBC1E" w:tentative="1">
      <w:start w:val="1"/>
      <w:numFmt w:val="lowerRoman"/>
      <w:lvlText w:val="%9."/>
      <w:lvlJc w:val="right"/>
      <w:pPr>
        <w:ind w:left="6120" w:hanging="180"/>
      </w:pPr>
    </w:lvl>
  </w:abstractNum>
  <w:abstractNum w:abstractNumId="8" w15:restartNumberingAfterBreak="0">
    <w:nsid w:val="4FF76D62"/>
    <w:multiLevelType w:val="hybridMultilevel"/>
    <w:tmpl w:val="D3FE48EE"/>
    <w:lvl w:ilvl="0" w:tplc="B454976A">
      <w:start w:val="1"/>
      <w:numFmt w:val="lowerLetter"/>
      <w:lvlText w:val="%1."/>
      <w:lvlJc w:val="left"/>
      <w:pPr>
        <w:ind w:left="0" w:firstLine="0"/>
      </w:pPr>
      <w:rPr>
        <w:rFonts w:hint="default"/>
        <w:b/>
      </w:rPr>
    </w:lvl>
    <w:lvl w:ilvl="1" w:tplc="2356DB4C" w:tentative="1">
      <w:start w:val="1"/>
      <w:numFmt w:val="lowerLetter"/>
      <w:lvlText w:val="%2."/>
      <w:lvlJc w:val="left"/>
      <w:pPr>
        <w:ind w:left="1080" w:hanging="360"/>
      </w:pPr>
    </w:lvl>
    <w:lvl w:ilvl="2" w:tplc="7FDC8EEC" w:tentative="1">
      <w:start w:val="1"/>
      <w:numFmt w:val="lowerRoman"/>
      <w:lvlText w:val="%3."/>
      <w:lvlJc w:val="right"/>
      <w:pPr>
        <w:ind w:left="1800" w:hanging="180"/>
      </w:pPr>
    </w:lvl>
    <w:lvl w:ilvl="3" w:tplc="92CC0734" w:tentative="1">
      <w:start w:val="1"/>
      <w:numFmt w:val="decimal"/>
      <w:lvlText w:val="%4."/>
      <w:lvlJc w:val="left"/>
      <w:pPr>
        <w:ind w:left="2520" w:hanging="360"/>
      </w:pPr>
    </w:lvl>
    <w:lvl w:ilvl="4" w:tplc="C9427044" w:tentative="1">
      <w:start w:val="1"/>
      <w:numFmt w:val="lowerLetter"/>
      <w:lvlText w:val="%5."/>
      <w:lvlJc w:val="left"/>
      <w:pPr>
        <w:ind w:left="3240" w:hanging="360"/>
      </w:pPr>
    </w:lvl>
    <w:lvl w:ilvl="5" w:tplc="82AEB49E" w:tentative="1">
      <w:start w:val="1"/>
      <w:numFmt w:val="lowerRoman"/>
      <w:lvlText w:val="%6."/>
      <w:lvlJc w:val="right"/>
      <w:pPr>
        <w:ind w:left="3960" w:hanging="180"/>
      </w:pPr>
    </w:lvl>
    <w:lvl w:ilvl="6" w:tplc="C11E14C8" w:tentative="1">
      <w:start w:val="1"/>
      <w:numFmt w:val="decimal"/>
      <w:lvlText w:val="%7."/>
      <w:lvlJc w:val="left"/>
      <w:pPr>
        <w:ind w:left="4680" w:hanging="360"/>
      </w:pPr>
    </w:lvl>
    <w:lvl w:ilvl="7" w:tplc="B9100868" w:tentative="1">
      <w:start w:val="1"/>
      <w:numFmt w:val="lowerLetter"/>
      <w:lvlText w:val="%8."/>
      <w:lvlJc w:val="left"/>
      <w:pPr>
        <w:ind w:left="5400" w:hanging="360"/>
      </w:pPr>
    </w:lvl>
    <w:lvl w:ilvl="8" w:tplc="C7A49510" w:tentative="1">
      <w:start w:val="1"/>
      <w:numFmt w:val="lowerRoman"/>
      <w:lvlText w:val="%9."/>
      <w:lvlJc w:val="right"/>
      <w:pPr>
        <w:ind w:left="6120" w:hanging="180"/>
      </w:pPr>
    </w:lvl>
  </w:abstractNum>
  <w:abstractNum w:abstractNumId="9" w15:restartNumberingAfterBreak="0">
    <w:nsid w:val="5071486F"/>
    <w:multiLevelType w:val="hybridMultilevel"/>
    <w:tmpl w:val="F0AEC3AE"/>
    <w:lvl w:ilvl="0" w:tplc="FBA0E7A6">
      <w:start w:val="1"/>
      <w:numFmt w:val="lowerLetter"/>
      <w:lvlText w:val="%1."/>
      <w:lvlJc w:val="left"/>
      <w:pPr>
        <w:ind w:left="0" w:firstLine="0"/>
      </w:pPr>
      <w:rPr>
        <w:rFonts w:hint="default"/>
        <w:b/>
      </w:rPr>
    </w:lvl>
    <w:lvl w:ilvl="1" w:tplc="7310ADCC" w:tentative="1">
      <w:start w:val="1"/>
      <w:numFmt w:val="lowerLetter"/>
      <w:lvlText w:val="%2."/>
      <w:lvlJc w:val="left"/>
      <w:pPr>
        <w:ind w:left="1080" w:hanging="360"/>
      </w:pPr>
    </w:lvl>
    <w:lvl w:ilvl="2" w:tplc="E626F43E" w:tentative="1">
      <w:start w:val="1"/>
      <w:numFmt w:val="lowerRoman"/>
      <w:lvlText w:val="%3."/>
      <w:lvlJc w:val="right"/>
      <w:pPr>
        <w:ind w:left="1800" w:hanging="180"/>
      </w:pPr>
    </w:lvl>
    <w:lvl w:ilvl="3" w:tplc="94DE8CD6" w:tentative="1">
      <w:start w:val="1"/>
      <w:numFmt w:val="decimal"/>
      <w:lvlText w:val="%4."/>
      <w:lvlJc w:val="left"/>
      <w:pPr>
        <w:ind w:left="2520" w:hanging="360"/>
      </w:pPr>
    </w:lvl>
    <w:lvl w:ilvl="4" w:tplc="6F2A0206" w:tentative="1">
      <w:start w:val="1"/>
      <w:numFmt w:val="lowerLetter"/>
      <w:lvlText w:val="%5."/>
      <w:lvlJc w:val="left"/>
      <w:pPr>
        <w:ind w:left="3240" w:hanging="360"/>
      </w:pPr>
    </w:lvl>
    <w:lvl w:ilvl="5" w:tplc="1A8A73BE" w:tentative="1">
      <w:start w:val="1"/>
      <w:numFmt w:val="lowerRoman"/>
      <w:lvlText w:val="%6."/>
      <w:lvlJc w:val="right"/>
      <w:pPr>
        <w:ind w:left="3960" w:hanging="180"/>
      </w:pPr>
    </w:lvl>
    <w:lvl w:ilvl="6" w:tplc="DA12A6A6" w:tentative="1">
      <w:start w:val="1"/>
      <w:numFmt w:val="decimal"/>
      <w:lvlText w:val="%7."/>
      <w:lvlJc w:val="left"/>
      <w:pPr>
        <w:ind w:left="4680" w:hanging="360"/>
      </w:pPr>
    </w:lvl>
    <w:lvl w:ilvl="7" w:tplc="C3BA28A0" w:tentative="1">
      <w:start w:val="1"/>
      <w:numFmt w:val="lowerLetter"/>
      <w:lvlText w:val="%8."/>
      <w:lvlJc w:val="left"/>
      <w:pPr>
        <w:ind w:left="5400" w:hanging="360"/>
      </w:pPr>
    </w:lvl>
    <w:lvl w:ilvl="8" w:tplc="D68C5036" w:tentative="1">
      <w:start w:val="1"/>
      <w:numFmt w:val="lowerRoman"/>
      <w:lvlText w:val="%9."/>
      <w:lvlJc w:val="right"/>
      <w:pPr>
        <w:ind w:left="6120" w:hanging="180"/>
      </w:pPr>
    </w:lvl>
  </w:abstractNum>
  <w:abstractNum w:abstractNumId="10" w15:restartNumberingAfterBreak="0">
    <w:nsid w:val="56070C23"/>
    <w:multiLevelType w:val="hybridMultilevel"/>
    <w:tmpl w:val="8B3CF650"/>
    <w:lvl w:ilvl="0" w:tplc="29E81552">
      <w:start w:val="1"/>
      <w:numFmt w:val="lowerLetter"/>
      <w:lvlText w:val="%1."/>
      <w:lvlJc w:val="left"/>
      <w:pPr>
        <w:ind w:left="720" w:hanging="360"/>
      </w:pPr>
    </w:lvl>
    <w:lvl w:ilvl="1" w:tplc="4B92A350" w:tentative="1">
      <w:start w:val="1"/>
      <w:numFmt w:val="lowerLetter"/>
      <w:lvlText w:val="%2."/>
      <w:lvlJc w:val="left"/>
      <w:pPr>
        <w:ind w:left="1440" w:hanging="360"/>
      </w:pPr>
    </w:lvl>
    <w:lvl w:ilvl="2" w:tplc="DE560B80" w:tentative="1">
      <w:start w:val="1"/>
      <w:numFmt w:val="lowerRoman"/>
      <w:lvlText w:val="%3."/>
      <w:lvlJc w:val="right"/>
      <w:pPr>
        <w:ind w:left="2160" w:hanging="180"/>
      </w:pPr>
    </w:lvl>
    <w:lvl w:ilvl="3" w:tplc="A4C0F150" w:tentative="1">
      <w:start w:val="1"/>
      <w:numFmt w:val="decimal"/>
      <w:lvlText w:val="%4."/>
      <w:lvlJc w:val="left"/>
      <w:pPr>
        <w:ind w:left="2880" w:hanging="360"/>
      </w:pPr>
    </w:lvl>
    <w:lvl w:ilvl="4" w:tplc="27601A3E" w:tentative="1">
      <w:start w:val="1"/>
      <w:numFmt w:val="lowerLetter"/>
      <w:lvlText w:val="%5."/>
      <w:lvlJc w:val="left"/>
      <w:pPr>
        <w:ind w:left="3600" w:hanging="360"/>
      </w:pPr>
    </w:lvl>
    <w:lvl w:ilvl="5" w:tplc="098488AE" w:tentative="1">
      <w:start w:val="1"/>
      <w:numFmt w:val="lowerRoman"/>
      <w:lvlText w:val="%6."/>
      <w:lvlJc w:val="right"/>
      <w:pPr>
        <w:ind w:left="4320" w:hanging="180"/>
      </w:pPr>
    </w:lvl>
    <w:lvl w:ilvl="6" w:tplc="EB408B6A" w:tentative="1">
      <w:start w:val="1"/>
      <w:numFmt w:val="decimal"/>
      <w:lvlText w:val="%7."/>
      <w:lvlJc w:val="left"/>
      <w:pPr>
        <w:ind w:left="5040" w:hanging="360"/>
      </w:pPr>
    </w:lvl>
    <w:lvl w:ilvl="7" w:tplc="ED6026CC" w:tentative="1">
      <w:start w:val="1"/>
      <w:numFmt w:val="lowerLetter"/>
      <w:lvlText w:val="%8."/>
      <w:lvlJc w:val="left"/>
      <w:pPr>
        <w:ind w:left="5760" w:hanging="360"/>
      </w:pPr>
    </w:lvl>
    <w:lvl w:ilvl="8" w:tplc="AA063CF6" w:tentative="1">
      <w:start w:val="1"/>
      <w:numFmt w:val="lowerRoman"/>
      <w:lvlText w:val="%9."/>
      <w:lvlJc w:val="right"/>
      <w:pPr>
        <w:ind w:left="6480" w:hanging="180"/>
      </w:pPr>
    </w:lvl>
  </w:abstractNum>
  <w:abstractNum w:abstractNumId="11" w15:restartNumberingAfterBreak="0">
    <w:nsid w:val="57202055"/>
    <w:multiLevelType w:val="hybridMultilevel"/>
    <w:tmpl w:val="0520FADC"/>
    <w:lvl w:ilvl="0" w:tplc="F19EE796">
      <w:start w:val="1"/>
      <w:numFmt w:val="lowerLetter"/>
      <w:lvlText w:val="%1."/>
      <w:lvlJc w:val="left"/>
      <w:pPr>
        <w:ind w:left="360" w:hanging="360"/>
      </w:pPr>
    </w:lvl>
    <w:lvl w:ilvl="1" w:tplc="05DE8554" w:tentative="1">
      <w:start w:val="1"/>
      <w:numFmt w:val="lowerLetter"/>
      <w:lvlText w:val="%2."/>
      <w:lvlJc w:val="left"/>
      <w:pPr>
        <w:ind w:left="1080" w:hanging="360"/>
      </w:pPr>
    </w:lvl>
    <w:lvl w:ilvl="2" w:tplc="4BECF818" w:tentative="1">
      <w:start w:val="1"/>
      <w:numFmt w:val="lowerRoman"/>
      <w:lvlText w:val="%3."/>
      <w:lvlJc w:val="right"/>
      <w:pPr>
        <w:ind w:left="1800" w:hanging="180"/>
      </w:pPr>
    </w:lvl>
    <w:lvl w:ilvl="3" w:tplc="34B683D0" w:tentative="1">
      <w:start w:val="1"/>
      <w:numFmt w:val="decimal"/>
      <w:lvlText w:val="%4."/>
      <w:lvlJc w:val="left"/>
      <w:pPr>
        <w:ind w:left="2520" w:hanging="360"/>
      </w:pPr>
    </w:lvl>
    <w:lvl w:ilvl="4" w:tplc="29B2E48A" w:tentative="1">
      <w:start w:val="1"/>
      <w:numFmt w:val="lowerLetter"/>
      <w:lvlText w:val="%5."/>
      <w:lvlJc w:val="left"/>
      <w:pPr>
        <w:ind w:left="3240" w:hanging="360"/>
      </w:pPr>
    </w:lvl>
    <w:lvl w:ilvl="5" w:tplc="3E04A33C" w:tentative="1">
      <w:start w:val="1"/>
      <w:numFmt w:val="lowerRoman"/>
      <w:lvlText w:val="%6."/>
      <w:lvlJc w:val="right"/>
      <w:pPr>
        <w:ind w:left="3960" w:hanging="180"/>
      </w:pPr>
    </w:lvl>
    <w:lvl w:ilvl="6" w:tplc="A802BDF8" w:tentative="1">
      <w:start w:val="1"/>
      <w:numFmt w:val="decimal"/>
      <w:lvlText w:val="%7."/>
      <w:lvlJc w:val="left"/>
      <w:pPr>
        <w:ind w:left="4680" w:hanging="360"/>
      </w:pPr>
    </w:lvl>
    <w:lvl w:ilvl="7" w:tplc="70EA2A12" w:tentative="1">
      <w:start w:val="1"/>
      <w:numFmt w:val="lowerLetter"/>
      <w:lvlText w:val="%8."/>
      <w:lvlJc w:val="left"/>
      <w:pPr>
        <w:ind w:left="5400" w:hanging="360"/>
      </w:pPr>
    </w:lvl>
    <w:lvl w:ilvl="8" w:tplc="531E0508" w:tentative="1">
      <w:start w:val="1"/>
      <w:numFmt w:val="lowerRoman"/>
      <w:lvlText w:val="%9."/>
      <w:lvlJc w:val="right"/>
      <w:pPr>
        <w:ind w:left="6120" w:hanging="180"/>
      </w:pPr>
    </w:lvl>
  </w:abstractNum>
  <w:abstractNum w:abstractNumId="12" w15:restartNumberingAfterBreak="0">
    <w:nsid w:val="57F21E1C"/>
    <w:multiLevelType w:val="hybridMultilevel"/>
    <w:tmpl w:val="8D581076"/>
    <w:lvl w:ilvl="0" w:tplc="96105342">
      <w:start w:val="1"/>
      <w:numFmt w:val="lowerLetter"/>
      <w:lvlText w:val="%1."/>
      <w:lvlJc w:val="left"/>
      <w:pPr>
        <w:ind w:left="360" w:hanging="360"/>
      </w:pPr>
    </w:lvl>
    <w:lvl w:ilvl="1" w:tplc="5B484FE8" w:tentative="1">
      <w:start w:val="1"/>
      <w:numFmt w:val="lowerLetter"/>
      <w:lvlText w:val="%2."/>
      <w:lvlJc w:val="left"/>
      <w:pPr>
        <w:ind w:left="1080" w:hanging="360"/>
      </w:pPr>
    </w:lvl>
    <w:lvl w:ilvl="2" w:tplc="F3F8306A" w:tentative="1">
      <w:start w:val="1"/>
      <w:numFmt w:val="lowerRoman"/>
      <w:lvlText w:val="%3."/>
      <w:lvlJc w:val="right"/>
      <w:pPr>
        <w:ind w:left="1800" w:hanging="180"/>
      </w:pPr>
    </w:lvl>
    <w:lvl w:ilvl="3" w:tplc="BB1CB4E8" w:tentative="1">
      <w:start w:val="1"/>
      <w:numFmt w:val="decimal"/>
      <w:lvlText w:val="%4."/>
      <w:lvlJc w:val="left"/>
      <w:pPr>
        <w:ind w:left="2520" w:hanging="360"/>
      </w:pPr>
    </w:lvl>
    <w:lvl w:ilvl="4" w:tplc="DEB43904" w:tentative="1">
      <w:start w:val="1"/>
      <w:numFmt w:val="lowerLetter"/>
      <w:lvlText w:val="%5."/>
      <w:lvlJc w:val="left"/>
      <w:pPr>
        <w:ind w:left="3240" w:hanging="360"/>
      </w:pPr>
    </w:lvl>
    <w:lvl w:ilvl="5" w:tplc="B67C5556" w:tentative="1">
      <w:start w:val="1"/>
      <w:numFmt w:val="lowerRoman"/>
      <w:lvlText w:val="%6."/>
      <w:lvlJc w:val="right"/>
      <w:pPr>
        <w:ind w:left="3960" w:hanging="180"/>
      </w:pPr>
    </w:lvl>
    <w:lvl w:ilvl="6" w:tplc="3B04743E" w:tentative="1">
      <w:start w:val="1"/>
      <w:numFmt w:val="decimal"/>
      <w:lvlText w:val="%7."/>
      <w:lvlJc w:val="left"/>
      <w:pPr>
        <w:ind w:left="4680" w:hanging="360"/>
      </w:pPr>
    </w:lvl>
    <w:lvl w:ilvl="7" w:tplc="E70C36A2" w:tentative="1">
      <w:start w:val="1"/>
      <w:numFmt w:val="lowerLetter"/>
      <w:lvlText w:val="%8."/>
      <w:lvlJc w:val="left"/>
      <w:pPr>
        <w:ind w:left="5400" w:hanging="360"/>
      </w:pPr>
    </w:lvl>
    <w:lvl w:ilvl="8" w:tplc="4580A454" w:tentative="1">
      <w:start w:val="1"/>
      <w:numFmt w:val="lowerRoman"/>
      <w:lvlText w:val="%9."/>
      <w:lvlJc w:val="right"/>
      <w:pPr>
        <w:ind w:left="6120" w:hanging="180"/>
      </w:pPr>
    </w:lvl>
  </w:abstractNum>
  <w:abstractNum w:abstractNumId="13" w15:restartNumberingAfterBreak="0">
    <w:nsid w:val="5AEB3030"/>
    <w:multiLevelType w:val="hybridMultilevel"/>
    <w:tmpl w:val="976EDEE8"/>
    <w:lvl w:ilvl="0" w:tplc="0220F9D8">
      <w:start w:val="1"/>
      <w:numFmt w:val="decimal"/>
      <w:suff w:val="space"/>
      <w:lvlText w:val="Question %1 -"/>
      <w:lvlJc w:val="left"/>
      <w:pPr>
        <w:ind w:left="0" w:firstLine="0"/>
      </w:pPr>
      <w:rPr>
        <w:rFonts w:hint="default"/>
        <w:b/>
      </w:rPr>
    </w:lvl>
    <w:lvl w:ilvl="1" w:tplc="97BEEBFE" w:tentative="1">
      <w:start w:val="1"/>
      <w:numFmt w:val="lowerLetter"/>
      <w:lvlText w:val="%2."/>
      <w:lvlJc w:val="left"/>
      <w:pPr>
        <w:ind w:left="1080" w:hanging="360"/>
      </w:pPr>
    </w:lvl>
    <w:lvl w:ilvl="2" w:tplc="25605218" w:tentative="1">
      <w:start w:val="1"/>
      <w:numFmt w:val="lowerRoman"/>
      <w:lvlText w:val="%3."/>
      <w:lvlJc w:val="right"/>
      <w:pPr>
        <w:ind w:left="1800" w:hanging="180"/>
      </w:pPr>
    </w:lvl>
    <w:lvl w:ilvl="3" w:tplc="CB5056FC" w:tentative="1">
      <w:start w:val="1"/>
      <w:numFmt w:val="decimal"/>
      <w:lvlText w:val="%4."/>
      <w:lvlJc w:val="left"/>
      <w:pPr>
        <w:ind w:left="2520" w:hanging="360"/>
      </w:pPr>
    </w:lvl>
    <w:lvl w:ilvl="4" w:tplc="536CEDA4" w:tentative="1">
      <w:start w:val="1"/>
      <w:numFmt w:val="lowerLetter"/>
      <w:lvlText w:val="%5."/>
      <w:lvlJc w:val="left"/>
      <w:pPr>
        <w:ind w:left="3240" w:hanging="360"/>
      </w:pPr>
    </w:lvl>
    <w:lvl w:ilvl="5" w:tplc="4CF84516" w:tentative="1">
      <w:start w:val="1"/>
      <w:numFmt w:val="lowerRoman"/>
      <w:lvlText w:val="%6."/>
      <w:lvlJc w:val="right"/>
      <w:pPr>
        <w:ind w:left="3960" w:hanging="180"/>
      </w:pPr>
    </w:lvl>
    <w:lvl w:ilvl="6" w:tplc="B4440A80" w:tentative="1">
      <w:start w:val="1"/>
      <w:numFmt w:val="decimal"/>
      <w:lvlText w:val="%7."/>
      <w:lvlJc w:val="left"/>
      <w:pPr>
        <w:ind w:left="4680" w:hanging="360"/>
      </w:pPr>
    </w:lvl>
    <w:lvl w:ilvl="7" w:tplc="3E84AF68" w:tentative="1">
      <w:start w:val="1"/>
      <w:numFmt w:val="lowerLetter"/>
      <w:lvlText w:val="%8."/>
      <w:lvlJc w:val="left"/>
      <w:pPr>
        <w:ind w:left="5400" w:hanging="360"/>
      </w:pPr>
    </w:lvl>
    <w:lvl w:ilvl="8" w:tplc="D6DEA184" w:tentative="1">
      <w:start w:val="1"/>
      <w:numFmt w:val="lowerRoman"/>
      <w:lvlText w:val="%9."/>
      <w:lvlJc w:val="right"/>
      <w:pPr>
        <w:ind w:left="6120" w:hanging="180"/>
      </w:pPr>
    </w:lvl>
  </w:abstractNum>
  <w:abstractNum w:abstractNumId="14" w15:restartNumberingAfterBreak="0">
    <w:nsid w:val="643A4066"/>
    <w:multiLevelType w:val="hybridMultilevel"/>
    <w:tmpl w:val="863AFA50"/>
    <w:lvl w:ilvl="0" w:tplc="4FB8D5F2">
      <w:start w:val="1"/>
      <w:numFmt w:val="upperRoman"/>
      <w:lvlText w:val="%1."/>
      <w:lvlJc w:val="right"/>
      <w:pPr>
        <w:ind w:left="360" w:hanging="360"/>
      </w:pPr>
    </w:lvl>
    <w:lvl w:ilvl="1" w:tplc="5400F77C" w:tentative="1">
      <w:start w:val="1"/>
      <w:numFmt w:val="lowerLetter"/>
      <w:lvlText w:val="%2."/>
      <w:lvlJc w:val="left"/>
      <w:pPr>
        <w:ind w:left="1080" w:hanging="360"/>
      </w:pPr>
    </w:lvl>
    <w:lvl w:ilvl="2" w:tplc="D076FEBC" w:tentative="1">
      <w:start w:val="1"/>
      <w:numFmt w:val="lowerRoman"/>
      <w:lvlText w:val="%3."/>
      <w:lvlJc w:val="right"/>
      <w:pPr>
        <w:ind w:left="1800" w:hanging="180"/>
      </w:pPr>
    </w:lvl>
    <w:lvl w:ilvl="3" w:tplc="195064A6" w:tentative="1">
      <w:start w:val="1"/>
      <w:numFmt w:val="decimal"/>
      <w:lvlText w:val="%4."/>
      <w:lvlJc w:val="left"/>
      <w:pPr>
        <w:ind w:left="2520" w:hanging="360"/>
      </w:pPr>
    </w:lvl>
    <w:lvl w:ilvl="4" w:tplc="CD2819FE" w:tentative="1">
      <w:start w:val="1"/>
      <w:numFmt w:val="lowerLetter"/>
      <w:lvlText w:val="%5."/>
      <w:lvlJc w:val="left"/>
      <w:pPr>
        <w:ind w:left="3240" w:hanging="360"/>
      </w:pPr>
    </w:lvl>
    <w:lvl w:ilvl="5" w:tplc="6C36AAA2" w:tentative="1">
      <w:start w:val="1"/>
      <w:numFmt w:val="lowerRoman"/>
      <w:lvlText w:val="%6."/>
      <w:lvlJc w:val="right"/>
      <w:pPr>
        <w:ind w:left="3960" w:hanging="180"/>
      </w:pPr>
    </w:lvl>
    <w:lvl w:ilvl="6" w:tplc="76C285A4" w:tentative="1">
      <w:start w:val="1"/>
      <w:numFmt w:val="decimal"/>
      <w:lvlText w:val="%7."/>
      <w:lvlJc w:val="left"/>
      <w:pPr>
        <w:ind w:left="4680" w:hanging="360"/>
      </w:pPr>
    </w:lvl>
    <w:lvl w:ilvl="7" w:tplc="5930E664" w:tentative="1">
      <w:start w:val="1"/>
      <w:numFmt w:val="lowerLetter"/>
      <w:lvlText w:val="%8."/>
      <w:lvlJc w:val="left"/>
      <w:pPr>
        <w:ind w:left="5400" w:hanging="360"/>
      </w:pPr>
    </w:lvl>
    <w:lvl w:ilvl="8" w:tplc="4EF22FE8" w:tentative="1">
      <w:start w:val="1"/>
      <w:numFmt w:val="lowerRoman"/>
      <w:lvlText w:val="%9."/>
      <w:lvlJc w:val="right"/>
      <w:pPr>
        <w:ind w:left="6120" w:hanging="180"/>
      </w:pPr>
    </w:lvl>
  </w:abstractNum>
  <w:abstractNum w:abstractNumId="15" w15:restartNumberingAfterBreak="0">
    <w:nsid w:val="71B20CB1"/>
    <w:multiLevelType w:val="hybridMultilevel"/>
    <w:tmpl w:val="2C088108"/>
    <w:lvl w:ilvl="0" w:tplc="45D2F7D2">
      <w:start w:val="1"/>
      <w:numFmt w:val="lowerLetter"/>
      <w:lvlText w:val="%1."/>
      <w:lvlJc w:val="left"/>
      <w:pPr>
        <w:ind w:left="360" w:hanging="360"/>
      </w:pPr>
    </w:lvl>
    <w:lvl w:ilvl="1" w:tplc="EAF2C59A" w:tentative="1">
      <w:start w:val="1"/>
      <w:numFmt w:val="lowerLetter"/>
      <w:lvlText w:val="%2."/>
      <w:lvlJc w:val="left"/>
      <w:pPr>
        <w:ind w:left="1080" w:hanging="360"/>
      </w:pPr>
    </w:lvl>
    <w:lvl w:ilvl="2" w:tplc="29DE8184" w:tentative="1">
      <w:start w:val="1"/>
      <w:numFmt w:val="lowerRoman"/>
      <w:lvlText w:val="%3."/>
      <w:lvlJc w:val="right"/>
      <w:pPr>
        <w:ind w:left="1800" w:hanging="180"/>
      </w:pPr>
    </w:lvl>
    <w:lvl w:ilvl="3" w:tplc="0436FFDE" w:tentative="1">
      <w:start w:val="1"/>
      <w:numFmt w:val="decimal"/>
      <w:lvlText w:val="%4."/>
      <w:lvlJc w:val="left"/>
      <w:pPr>
        <w:ind w:left="2520" w:hanging="360"/>
      </w:pPr>
    </w:lvl>
    <w:lvl w:ilvl="4" w:tplc="9DF8BA90" w:tentative="1">
      <w:start w:val="1"/>
      <w:numFmt w:val="lowerLetter"/>
      <w:lvlText w:val="%5."/>
      <w:lvlJc w:val="left"/>
      <w:pPr>
        <w:ind w:left="3240" w:hanging="360"/>
      </w:pPr>
    </w:lvl>
    <w:lvl w:ilvl="5" w:tplc="D62ABC9C" w:tentative="1">
      <w:start w:val="1"/>
      <w:numFmt w:val="lowerRoman"/>
      <w:lvlText w:val="%6."/>
      <w:lvlJc w:val="right"/>
      <w:pPr>
        <w:ind w:left="3960" w:hanging="180"/>
      </w:pPr>
    </w:lvl>
    <w:lvl w:ilvl="6" w:tplc="568EE9D6" w:tentative="1">
      <w:start w:val="1"/>
      <w:numFmt w:val="decimal"/>
      <w:lvlText w:val="%7."/>
      <w:lvlJc w:val="left"/>
      <w:pPr>
        <w:ind w:left="4680" w:hanging="360"/>
      </w:pPr>
    </w:lvl>
    <w:lvl w:ilvl="7" w:tplc="6598135E" w:tentative="1">
      <w:start w:val="1"/>
      <w:numFmt w:val="lowerLetter"/>
      <w:lvlText w:val="%8."/>
      <w:lvlJc w:val="left"/>
      <w:pPr>
        <w:ind w:left="5400" w:hanging="360"/>
      </w:pPr>
    </w:lvl>
    <w:lvl w:ilvl="8" w:tplc="4E9877B4" w:tentative="1">
      <w:start w:val="1"/>
      <w:numFmt w:val="lowerRoman"/>
      <w:lvlText w:val="%9."/>
      <w:lvlJc w:val="right"/>
      <w:pPr>
        <w:ind w:left="6120" w:hanging="180"/>
      </w:pPr>
    </w:lvl>
  </w:abstractNum>
  <w:abstractNum w:abstractNumId="16" w15:restartNumberingAfterBreak="0">
    <w:nsid w:val="7EF55386"/>
    <w:multiLevelType w:val="hybridMultilevel"/>
    <w:tmpl w:val="FFB67C0E"/>
    <w:lvl w:ilvl="0" w:tplc="8032A194">
      <w:start w:val="1"/>
      <w:numFmt w:val="lowerLetter"/>
      <w:lvlText w:val="%1."/>
      <w:lvlJc w:val="left"/>
      <w:pPr>
        <w:ind w:left="360" w:hanging="360"/>
      </w:pPr>
    </w:lvl>
    <w:lvl w:ilvl="1" w:tplc="13DA08B2" w:tentative="1">
      <w:start w:val="1"/>
      <w:numFmt w:val="lowerLetter"/>
      <w:lvlText w:val="%2."/>
      <w:lvlJc w:val="left"/>
      <w:pPr>
        <w:ind w:left="1080" w:hanging="360"/>
      </w:pPr>
    </w:lvl>
    <w:lvl w:ilvl="2" w:tplc="ECCC0800" w:tentative="1">
      <w:start w:val="1"/>
      <w:numFmt w:val="lowerRoman"/>
      <w:lvlText w:val="%3."/>
      <w:lvlJc w:val="right"/>
      <w:pPr>
        <w:ind w:left="1800" w:hanging="180"/>
      </w:pPr>
    </w:lvl>
    <w:lvl w:ilvl="3" w:tplc="24D2F404" w:tentative="1">
      <w:start w:val="1"/>
      <w:numFmt w:val="decimal"/>
      <w:lvlText w:val="%4."/>
      <w:lvlJc w:val="left"/>
      <w:pPr>
        <w:ind w:left="2520" w:hanging="360"/>
      </w:pPr>
    </w:lvl>
    <w:lvl w:ilvl="4" w:tplc="F1667660" w:tentative="1">
      <w:start w:val="1"/>
      <w:numFmt w:val="lowerLetter"/>
      <w:lvlText w:val="%5."/>
      <w:lvlJc w:val="left"/>
      <w:pPr>
        <w:ind w:left="3240" w:hanging="360"/>
      </w:pPr>
    </w:lvl>
    <w:lvl w:ilvl="5" w:tplc="CE820E7A" w:tentative="1">
      <w:start w:val="1"/>
      <w:numFmt w:val="lowerRoman"/>
      <w:lvlText w:val="%6."/>
      <w:lvlJc w:val="right"/>
      <w:pPr>
        <w:ind w:left="3960" w:hanging="180"/>
      </w:pPr>
    </w:lvl>
    <w:lvl w:ilvl="6" w:tplc="CF92A374" w:tentative="1">
      <w:start w:val="1"/>
      <w:numFmt w:val="decimal"/>
      <w:lvlText w:val="%7."/>
      <w:lvlJc w:val="left"/>
      <w:pPr>
        <w:ind w:left="4680" w:hanging="360"/>
      </w:pPr>
    </w:lvl>
    <w:lvl w:ilvl="7" w:tplc="231A0DD8" w:tentative="1">
      <w:start w:val="1"/>
      <w:numFmt w:val="lowerLetter"/>
      <w:lvlText w:val="%8."/>
      <w:lvlJc w:val="left"/>
      <w:pPr>
        <w:ind w:left="5400" w:hanging="360"/>
      </w:pPr>
    </w:lvl>
    <w:lvl w:ilvl="8" w:tplc="5C8AB78A" w:tentative="1">
      <w:start w:val="1"/>
      <w:numFmt w:val="lowerRoman"/>
      <w:lvlText w:val="%9."/>
      <w:lvlJc w:val="right"/>
      <w:pPr>
        <w:ind w:left="6120" w:hanging="180"/>
      </w:pPr>
    </w:lvl>
  </w:abstractNum>
  <w:num w:numId="1" w16cid:durableId="1714888369">
    <w:abstractNumId w:val="13"/>
  </w:num>
  <w:num w:numId="2" w16cid:durableId="1977446026">
    <w:abstractNumId w:val="9"/>
  </w:num>
  <w:num w:numId="3" w16cid:durableId="1653292066">
    <w:abstractNumId w:val="15"/>
  </w:num>
  <w:num w:numId="4" w16cid:durableId="370957882">
    <w:abstractNumId w:val="8"/>
  </w:num>
  <w:num w:numId="5" w16cid:durableId="1666082869">
    <w:abstractNumId w:val="12"/>
  </w:num>
  <w:num w:numId="6" w16cid:durableId="1489513815">
    <w:abstractNumId w:val="1"/>
  </w:num>
  <w:num w:numId="7" w16cid:durableId="561722183">
    <w:abstractNumId w:val="16"/>
  </w:num>
  <w:num w:numId="8" w16cid:durableId="143201048">
    <w:abstractNumId w:val="14"/>
  </w:num>
  <w:num w:numId="9" w16cid:durableId="476648094">
    <w:abstractNumId w:val="2"/>
  </w:num>
  <w:num w:numId="10" w16cid:durableId="1219241971">
    <w:abstractNumId w:val="4"/>
  </w:num>
  <w:num w:numId="11" w16cid:durableId="1874071228">
    <w:abstractNumId w:val="11"/>
  </w:num>
  <w:num w:numId="12" w16cid:durableId="914556114">
    <w:abstractNumId w:val="3"/>
  </w:num>
  <w:num w:numId="13" w16cid:durableId="1507405767">
    <w:abstractNumId w:val="10"/>
  </w:num>
  <w:num w:numId="14" w16cid:durableId="1194154903">
    <w:abstractNumId w:val="5"/>
  </w:num>
  <w:num w:numId="15" w16cid:durableId="1256011248">
    <w:abstractNumId w:val="7"/>
  </w:num>
  <w:num w:numId="16" w16cid:durableId="134295335">
    <w:abstractNumId w:val="0"/>
  </w:num>
  <w:num w:numId="17" w16cid:durableId="16049164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14429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68353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09527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45280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626580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51489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6974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80949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3573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31900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1deb0471-a11d-4363-84e5-fd45ec1c2341"/>
    <w:docVar w:name="RespondInternalLoginId" w:val="36c9cc1e-19ce-4409-9723-5e24321942b6"/>
    <w:docVar w:name="TemplateVersion" w:val="2.00.00"/>
  </w:docVars>
  <w:rsids>
    <w:rsidRoot w:val="009709E5"/>
    <w:rsid w:val="00513B20"/>
    <w:rsid w:val="00775187"/>
    <w:rsid w:val="009709E5"/>
    <w:rsid w:val="00A2743B"/>
    <w:rsid w:val="00A56F9A"/>
    <w:rsid w:val="00A9589A"/>
    <w:rsid w:val="00D01153"/>
    <w:rsid w:val="00FE5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4E2FDB5"/>
  <w15:docId w15:val="{2849B27C-651F-4E61-82B1-D6579B74D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F9A"/>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41F2A"/>
    <w:rPr>
      <w:color w:val="808080"/>
    </w:rPr>
  </w:style>
  <w:style w:type="paragraph" w:styleId="ListParagraph">
    <w:name w:val="List Paragraph"/>
    <w:basedOn w:val="Normal"/>
    <w:uiPriority w:val="34"/>
    <w:qFormat/>
    <w:rsid w:val="00541F2A"/>
    <w:pPr>
      <w:ind w:left="720"/>
      <w:contextualSpacing/>
    </w:pPr>
  </w:style>
  <w:style w:type="character" w:styleId="UnresolvedMention">
    <w:name w:val="Unresolved Mention"/>
    <w:basedOn w:val="DefaultParagraphFont"/>
    <w:rsid w:val="00D01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Right.ToKnow@essex.gov.uk" TargetMode="External"/><Relationship Id="rId3" Type="http://schemas.openxmlformats.org/officeDocument/2006/relationships/settings" Target="settings.xml"/><Relationship Id="rId7" Type="http://schemas.openxmlformats.org/officeDocument/2006/relationships/hyperlink" Target="https://www.lgo.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ssex.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8</TotalTime>
  <Pages>1</Pages>
  <Words>2197</Words>
  <Characters>12525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Naomi Hinder</dc:creator>
  <cp:keywords>Respond</cp:keywords>
  <cp:lastModifiedBy>Naomi Hinder - Information Governance Assistant</cp:lastModifiedBy>
  <cp:revision>3</cp:revision>
  <dcterms:created xsi:type="dcterms:W3CDTF">2026-05-06T09:01:00Z</dcterms:created>
  <dcterms:modified xsi:type="dcterms:W3CDTF">2026-05-06T09:01:00Z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6cacc3c3-b18a-465e-9b9f-bb136d9c9d6d</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2025-09-10T10:26:35Z</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Tag">
    <vt:lpwstr>10, 3, 0, 1</vt:lpwstr>
  </property>
  <property fmtid="{D5CDD505-2E9C-101B-9397-08002B2CF9AE}" pid="10" name="Respond_AttachmentId">
    <vt:lpwstr>3cfb1ceb-66e2-4bed-933e-26020356b9a0</vt:lpwstr>
  </property>
  <property fmtid="{D5CDD505-2E9C-101B-9397-08002B2CF9AE}" pid="11" name="Respond_CaseId">
    <vt:lpwstr>67b09757-ee69-4524-9169-89279af3407a</vt:lpwstr>
  </property>
  <property fmtid="{D5CDD505-2E9C-101B-9397-08002B2CF9AE}" pid="12" name="Respond_Checksum">
    <vt:lpwstr>V7LhxDEFurzOQ6lHlcHLAJLqN1M=</vt:lpwstr>
  </property>
  <property fmtid="{D5CDD505-2E9C-101B-9397-08002B2CF9AE}" pid="13" name="Respond_DatabaseId">
    <vt:lpwstr>d5d870f6-3ef0-4d0c-ae0b-7f3e563b8b54</vt:lpwstr>
  </property>
  <property fmtid="{D5CDD505-2E9C-101B-9397-08002B2CF9AE}" pid="14" name="Respond_DatabaseName">
    <vt:lpwstr>Prod</vt:lpwstr>
  </property>
  <property fmtid="{D5CDD505-2E9C-101B-9397-08002B2CF9AE}" pid="15" name="Respond_DocumentAttachmentId">
    <vt:lpwstr>bec22234-2877-43c0-8d24-fcd74e920ccc</vt:lpwstr>
  </property>
  <property fmtid="{D5CDD505-2E9C-101B-9397-08002B2CF9AE}" pid="16" name="Respond_DocumentLocale">
    <vt:lpwstr>en-GB</vt:lpwstr>
  </property>
  <property fmtid="{D5CDD505-2E9C-101B-9397-08002B2CF9AE}" pid="17" name="Respond_DocumentName">
    <vt:lpwstr>ECC20157609 04 26-FOI Response Template-09042026.docx</vt:lpwstr>
  </property>
  <property fmtid="{D5CDD505-2E9C-101B-9397-08002B2CF9AE}" pid="18" name="Respond_InternalLoginId">
    <vt:lpwstr>68cb7d8a-4c7b-4e3e-a62d-3d393e54e68f</vt:lpwstr>
  </property>
  <property fmtid="{D5CDD505-2E9C-101B-9397-08002B2CF9AE}" pid="19" name="Respond_Locale">
    <vt:lpwstr>en-GB</vt:lpwstr>
  </property>
  <property fmtid="{D5CDD505-2E9C-101B-9397-08002B2CF9AE}" pid="20" name="Respond_UserId">
    <vt:lpwstr>9665e198-d589-4487-97bd-b6559869b98d</vt:lpwstr>
  </property>
  <property fmtid="{D5CDD505-2E9C-101B-9397-08002B2CF9AE}" pid="21" name="Respond_Version">
    <vt:lpwstr>4</vt:lpwstr>
  </property>
</Properties>
</file>