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A4FB" w14:textId="77777777" w:rsidR="00B136F0" w:rsidRPr="00CF02EC" w:rsidRDefault="00CA3301"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73FFE7CE" w14:textId="77777777" w:rsidR="00B136F0" w:rsidRPr="00CF02EC" w:rsidRDefault="00CA3301" w:rsidP="006A78E9">
      <w:pPr>
        <w:tabs>
          <w:tab w:val="left" w:pos="6533"/>
        </w:tabs>
        <w:rPr>
          <w:rFonts w:ascii="Arial" w:hAnsi="Arial" w:cs="Arial"/>
          <w:b/>
        </w:rPr>
      </w:pPr>
      <w:r w:rsidRPr="00CF02EC">
        <w:rPr>
          <w:rFonts w:ascii="Arial" w:hAnsi="Arial" w:cs="Arial"/>
          <w:b/>
        </w:rPr>
        <w:tab/>
      </w:r>
    </w:p>
    <w:p w14:paraId="3B6CB3A3" w14:textId="77777777" w:rsidR="00B136F0" w:rsidRPr="00CF02EC" w:rsidRDefault="00B136F0" w:rsidP="006A78E9">
      <w:pPr>
        <w:rPr>
          <w:rFonts w:ascii="Arial" w:hAnsi="Arial" w:cs="Arial"/>
        </w:rPr>
      </w:pPr>
    </w:p>
    <w:p w14:paraId="543439F9" w14:textId="77777777" w:rsidR="00CA3301" w:rsidRPr="00CF02EC" w:rsidRDefault="00CA3301" w:rsidP="00541F2A">
      <w:pPr>
        <w:rPr>
          <w:rFonts w:ascii="Arial" w:hAnsi="Arial" w:cs="Arial"/>
          <w:b/>
          <w:sz w:val="36"/>
          <w:szCs w:val="36"/>
        </w:rPr>
      </w:pPr>
      <w:r w:rsidRPr="00CF02EC">
        <w:rPr>
          <w:rFonts w:ascii="Arial" w:hAnsi="Arial" w:cs="Arial"/>
          <w:b/>
          <w:sz w:val="36"/>
          <w:szCs w:val="36"/>
        </w:rPr>
        <w:t>Freedom of Information Act Request</w:t>
      </w:r>
    </w:p>
    <w:p w14:paraId="72A0E36A" w14:textId="3C4458A1" w:rsidR="00CA3301" w:rsidRPr="00CF02EC" w:rsidRDefault="00CA3301"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ECC20131902 04 26</w:t>
      </w:r>
      <w:bookmarkEnd w:id="0"/>
      <w:r w:rsidRPr="00CF02EC">
        <w:rPr>
          <w:rFonts w:ascii="Arial" w:hAnsi="Arial" w:cs="Arial"/>
          <w:szCs w:val="36"/>
        </w:rPr>
        <w:br/>
        <w:t>Response:</w:t>
      </w:r>
      <w:r w:rsidRPr="00CF02EC">
        <w:rPr>
          <w:rFonts w:ascii="Arial" w:hAnsi="Arial" w:cs="Arial"/>
          <w:szCs w:val="36"/>
        </w:rPr>
        <w:tab/>
      </w:r>
      <w:r w:rsidR="001A37A6">
        <w:rPr>
          <w:rFonts w:ascii="Arial" w:hAnsi="Arial" w:cs="Arial"/>
          <w:szCs w:val="36"/>
        </w:rPr>
        <w:t>02 April 2026</w:t>
      </w:r>
    </w:p>
    <w:p w14:paraId="2141512C" w14:textId="77777777" w:rsidR="00CA3301" w:rsidRDefault="00CA3301" w:rsidP="00541F2A">
      <w:pPr>
        <w:rPr>
          <w:rFonts w:ascii="Arial" w:hAnsi="Arial" w:cs="Arial"/>
          <w:i/>
        </w:rPr>
      </w:pPr>
    </w:p>
    <w:p w14:paraId="61D3BB9B" w14:textId="0A5B6C50" w:rsidR="00CA3301" w:rsidRPr="0069363B" w:rsidRDefault="00CA3301" w:rsidP="00541F2A">
      <w:pPr>
        <w:rPr>
          <w:rFonts w:ascii="Arial" w:hAnsi="Arial" w:cs="Arial"/>
        </w:rPr>
      </w:pPr>
      <w:r w:rsidRPr="0069363B">
        <w:rPr>
          <w:rFonts w:ascii="Arial" w:hAnsi="Arial" w:cs="Arial"/>
        </w:rPr>
        <w:t xml:space="preserve">I can confirm that Essex County Council </w:t>
      </w:r>
      <w:r w:rsidR="001A37A6">
        <w:rPr>
          <w:rFonts w:ascii="Arial" w:hAnsi="Arial" w:cs="Arial"/>
        </w:rPr>
        <w:t>does not hold this information.</w:t>
      </w:r>
    </w:p>
    <w:p w14:paraId="12D1131C" w14:textId="77777777" w:rsidR="00CA3301" w:rsidRDefault="00CA3301" w:rsidP="00541F2A">
      <w:pPr>
        <w:rPr>
          <w:rFonts w:ascii="Arial" w:hAnsi="Arial" w:cs="Arial"/>
        </w:rPr>
      </w:pPr>
    </w:p>
    <w:p w14:paraId="79D6DEED" w14:textId="6B841639" w:rsidR="00CA3301" w:rsidRPr="00181A7C"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Freedom of Information Act request dated 31 March 2026</w:t>
      </w:r>
    </w:p>
    <w:p w14:paraId="43332E6C"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D88B6AF" w14:textId="7AC838A9" w:rsidR="00B136F0"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This FOIA Request relates to the £150 energy bill support payments (sometimes called a ‘Council Tax Rebate’) issued to Council Tax Band A-D households in your area as </w:t>
      </w:r>
      <w:proofErr w:type="gramStart"/>
      <w:r>
        <w:rPr>
          <w:rFonts w:ascii="Arial" w:hAnsi="Arial" w:cs="Arial"/>
          <w:b/>
        </w:rPr>
        <w:t>at</w:t>
      </w:r>
      <w:proofErr w:type="gramEnd"/>
      <w:r>
        <w:rPr>
          <w:rFonts w:ascii="Arial" w:hAnsi="Arial" w:cs="Arial"/>
          <w:b/>
        </w:rPr>
        <w:t xml:space="preserve"> 1 April 2022. Further information is here: https://www.gov.uk/government/publications/the-council-tax-rebate-2022-23-billing-authority-guidance/support-for-energy-bills-the-council-tax-rebate-2022-23-billing-authority-guidance</w:t>
      </w:r>
    </w:p>
    <w:p w14:paraId="20D51C10"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AA2460A" w14:textId="1336CD7C" w:rsidR="00B136F0"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On 2 September 2022, the Department </w:t>
      </w:r>
      <w:proofErr w:type="gramStart"/>
      <w:r>
        <w:rPr>
          <w:rFonts w:ascii="Arial" w:hAnsi="Arial" w:cs="Arial"/>
          <w:b/>
        </w:rPr>
        <w:t>For</w:t>
      </w:r>
      <w:proofErr w:type="gramEnd"/>
      <w:r>
        <w:rPr>
          <w:rFonts w:ascii="Arial" w:hAnsi="Arial" w:cs="Arial"/>
          <w:b/>
        </w:rPr>
        <w:t xml:space="preserve"> Levelling Up, Housing &amp; Communities reminded local authorities in England to place any unclaimed “core” £150 payments onto Council Tax accounts for eligible households. This allowed for payment after the “core” scheme closed. See the section titled “crediting council tax accounts” here: https://web.archive.org/web/20221116231926/https://assets.publishing.service.gov.uk/government/uploads/system/uploads/attachment_data/file/1102995/220902_final_ct_rebate_ctil-_next_steps_for_sept_2022_update.pdf</w:t>
      </w:r>
    </w:p>
    <w:p w14:paraId="2E65B843" w14:textId="455577E7" w:rsidR="00B136F0"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br/>
      </w:r>
    </w:p>
    <w:p w14:paraId="0F5AB8E3" w14:textId="007E9910" w:rsidR="00B136F0"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The questions below only relate to the “core/main” £150 scheme. No information is required concerning the separate “discretionary” schemes.</w:t>
      </w:r>
    </w:p>
    <w:p w14:paraId="26738813"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9380FCD" w14:textId="4B81D6AD" w:rsidR="00B136F0" w:rsidRDefault="001A37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For properties where you are the local Council, how many properties have an unclaimed “core” £150 on their Council Tax account?</w:t>
      </w:r>
    </w:p>
    <w:p w14:paraId="36C30F94"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4396E04" w14:textId="29BBE0CE" w:rsidR="00B136F0" w:rsidRDefault="001A37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How many of the properties in “1)” had at least one individual in council tax exemption class n as </w:t>
      </w:r>
      <w:proofErr w:type="gramStart"/>
      <w:r>
        <w:rPr>
          <w:rFonts w:ascii="Arial" w:hAnsi="Arial" w:cs="Arial"/>
          <w:b/>
        </w:rPr>
        <w:t>at</w:t>
      </w:r>
      <w:proofErr w:type="gramEnd"/>
      <w:r>
        <w:rPr>
          <w:rFonts w:ascii="Arial" w:hAnsi="Arial" w:cs="Arial"/>
          <w:b/>
        </w:rPr>
        <w:t xml:space="preserve"> 1 April 2022?</w:t>
      </w:r>
    </w:p>
    <w:p w14:paraId="5A3E73B5"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8E9C218" w14:textId="71E9A300" w:rsidR="00B136F0" w:rsidRDefault="001A37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For properties where you are the local Council, how many are recorded as a Home </w:t>
      </w:r>
      <w:proofErr w:type="gramStart"/>
      <w:r>
        <w:rPr>
          <w:rFonts w:ascii="Arial" w:hAnsi="Arial" w:cs="Arial"/>
          <w:b/>
        </w:rPr>
        <w:t>In</w:t>
      </w:r>
      <w:proofErr w:type="gramEnd"/>
      <w:r>
        <w:rPr>
          <w:rFonts w:ascii="Arial" w:hAnsi="Arial" w:cs="Arial"/>
          <w:b/>
        </w:rPr>
        <w:t xml:space="preserve"> Multiple Occupation (HMO) for planning purposes but not for Council Tax purposes?</w:t>
      </w:r>
    </w:p>
    <w:p w14:paraId="2AC7D64E"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4F754208" w14:textId="4E05FB03" w:rsidR="00B136F0" w:rsidRDefault="001A37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How many of these properties in “3)” have an unclaimed “core” £150 on their Council Tax account and had at least one individual in Council Tax exemption class n as </w:t>
      </w:r>
      <w:proofErr w:type="gramStart"/>
      <w:r>
        <w:rPr>
          <w:rFonts w:ascii="Arial" w:hAnsi="Arial" w:cs="Arial"/>
          <w:b/>
        </w:rPr>
        <w:t>at</w:t>
      </w:r>
      <w:proofErr w:type="gramEnd"/>
      <w:r>
        <w:rPr>
          <w:rFonts w:ascii="Arial" w:hAnsi="Arial" w:cs="Arial"/>
          <w:b/>
        </w:rPr>
        <w:t xml:space="preserve"> 1 April 2022?</w:t>
      </w:r>
    </w:p>
    <w:p w14:paraId="6073029F"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738862C" w14:textId="6EF93A68" w:rsidR="00B136F0" w:rsidRDefault="001A37A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What decision(s) has the Council made regarding distribution of these unclaimed “core” £150 payments to the eligible 1 April 2022 occupants? </w:t>
      </w:r>
    </w:p>
    <w:p w14:paraId="0E801BDB"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63B95A2D" w14:textId="184651FA" w:rsidR="00B136F0"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Please provide this information above as </w:t>
      </w:r>
      <w:proofErr w:type="gramStart"/>
      <w:r>
        <w:rPr>
          <w:rFonts w:ascii="Arial" w:hAnsi="Arial" w:cs="Arial"/>
          <w:b/>
        </w:rPr>
        <w:t>at</w:t>
      </w:r>
      <w:proofErr w:type="gramEnd"/>
      <w:r>
        <w:rPr>
          <w:rFonts w:ascii="Arial" w:hAnsi="Arial" w:cs="Arial"/>
          <w:b/>
        </w:rPr>
        <w:t xml:space="preserve"> 31 March 2026 by return email. </w:t>
      </w:r>
    </w:p>
    <w:p w14:paraId="58C56456"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7A717FA" w14:textId="4AA70F68" w:rsidR="00B136F0"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Re-use requests for above</w:t>
      </w:r>
    </w:p>
    <w:p w14:paraId="504F9867"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896854E" w14:textId="7FAEE616" w:rsidR="00B136F0"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I request that you apply an Open Government Licence stated here https://www.nationalarchives.gov.uk/doc/open-government-licence/version/3/ to the re-use of </w:t>
      </w:r>
      <w:proofErr w:type="gramStart"/>
      <w:r>
        <w:rPr>
          <w:rFonts w:ascii="Arial" w:hAnsi="Arial" w:cs="Arial"/>
          <w:b/>
        </w:rPr>
        <w:t>all of</w:t>
      </w:r>
      <w:proofErr w:type="gramEnd"/>
      <w:r>
        <w:rPr>
          <w:rFonts w:ascii="Arial" w:hAnsi="Arial" w:cs="Arial"/>
          <w:b/>
        </w:rPr>
        <w:t xml:space="preserve"> the information you have disclosed, or will disclose to me, relating to the above FOIA request.</w:t>
      </w:r>
    </w:p>
    <w:p w14:paraId="6184CBAA"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E8619CA" w14:textId="38D91D93" w:rsidR="00B136F0"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Failing that, please can you apply the above open government licence to the re-use of the numerical answers you will provide.</w:t>
      </w:r>
    </w:p>
    <w:p w14:paraId="39983CD7" w14:textId="77777777" w:rsidR="00B136F0" w:rsidRDefault="00B136F0"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2062D182" w14:textId="7056F980" w:rsidR="00B136F0" w:rsidRDefault="001A37A6" w:rsidP="001A37A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The purpose for the request is a research project on unpaid £150 energy bill support payments from the core scheme.</w:t>
      </w:r>
      <w:bookmarkEnd w:id="1"/>
      <w:r>
        <w:rPr>
          <w:rFonts w:ascii="Arial" w:hAnsi="Arial" w:cs="Arial"/>
          <w:b/>
        </w:rPr>
        <w:br/>
      </w:r>
    </w:p>
    <w:p w14:paraId="0A0C340F" w14:textId="77777777" w:rsidR="00CA3301" w:rsidRDefault="00CA3301" w:rsidP="00541F2A">
      <w:pPr>
        <w:rPr>
          <w:rFonts w:ascii="Arial" w:hAnsi="Arial" w:cs="Arial"/>
        </w:rPr>
      </w:pPr>
    </w:p>
    <w:p w14:paraId="3ACAAD22" w14:textId="77777777" w:rsidR="00CA3301" w:rsidRDefault="00CA3301" w:rsidP="00541F2A">
      <w:pPr>
        <w:rPr>
          <w:rFonts w:ascii="Arial" w:hAnsi="Arial" w:cs="Arial"/>
          <w:bCs/>
        </w:rPr>
      </w:pPr>
    </w:p>
    <w:p w14:paraId="0A8F0E26" w14:textId="77777777" w:rsidR="001A37A6" w:rsidRPr="001A37A6" w:rsidRDefault="001A37A6" w:rsidP="001A37A6">
      <w:pPr>
        <w:rPr>
          <w:rFonts w:ascii="Arial" w:hAnsi="Arial" w:cs="Arial"/>
          <w:bCs/>
        </w:rPr>
      </w:pPr>
      <w:r w:rsidRPr="001A37A6">
        <w:rPr>
          <w:rFonts w:ascii="Arial" w:hAnsi="Arial" w:cs="Arial"/>
          <w:bCs/>
        </w:rPr>
        <w:t>I can confirm that Essex County Council does not hold this information. Your request should be directed to City, District and Borough Councils who may be able to provide you with the information. Please see our webpages which should help you further. </w:t>
      </w:r>
    </w:p>
    <w:p w14:paraId="2D1E7BCE" w14:textId="77777777" w:rsidR="001A37A6" w:rsidRPr="001A37A6" w:rsidRDefault="001A37A6" w:rsidP="001A37A6">
      <w:pPr>
        <w:rPr>
          <w:rFonts w:ascii="Arial" w:hAnsi="Arial" w:cs="Arial"/>
          <w:bCs/>
        </w:rPr>
      </w:pPr>
      <w:r w:rsidRPr="001A37A6">
        <w:rPr>
          <w:rFonts w:ascii="Arial" w:hAnsi="Arial" w:cs="Arial"/>
          <w:bCs/>
        </w:rPr>
        <w:t> </w:t>
      </w:r>
    </w:p>
    <w:p w14:paraId="058069ED" w14:textId="77777777" w:rsidR="001A37A6" w:rsidRPr="001A37A6" w:rsidRDefault="001A37A6" w:rsidP="001A37A6">
      <w:pPr>
        <w:rPr>
          <w:rFonts w:ascii="Arial" w:hAnsi="Arial" w:cs="Arial"/>
          <w:bCs/>
        </w:rPr>
      </w:pPr>
      <w:hyperlink r:id="rId7" w:tgtFrame="_blank" w:history="1">
        <w:r w:rsidRPr="001A37A6">
          <w:rPr>
            <w:rStyle w:val="Hyperlink"/>
            <w:rFonts w:ascii="Arial" w:hAnsi="Arial" w:cs="Arial"/>
            <w:bCs/>
          </w:rPr>
          <w:t>Request information about the Council | Essex County Council</w:t>
        </w:r>
      </w:hyperlink>
      <w:r w:rsidRPr="001A37A6">
        <w:rPr>
          <w:rFonts w:ascii="Arial" w:hAnsi="Arial" w:cs="Arial"/>
          <w:bCs/>
        </w:rPr>
        <w:t> </w:t>
      </w:r>
    </w:p>
    <w:p w14:paraId="2A6C65A4" w14:textId="77777777" w:rsidR="001A37A6" w:rsidRPr="001A37A6" w:rsidRDefault="001A37A6" w:rsidP="001A37A6">
      <w:pPr>
        <w:rPr>
          <w:rFonts w:ascii="Arial" w:hAnsi="Arial" w:cs="Arial"/>
          <w:bCs/>
        </w:rPr>
      </w:pPr>
      <w:hyperlink r:id="rId8" w:tgtFrame="_blank" w:history="1">
        <w:r w:rsidRPr="001A37A6">
          <w:rPr>
            <w:rStyle w:val="Hyperlink"/>
            <w:rFonts w:ascii="Arial" w:hAnsi="Arial" w:cs="Arial"/>
            <w:bCs/>
          </w:rPr>
          <w:t>Contact your local council | Essex County Council</w:t>
        </w:r>
      </w:hyperlink>
      <w:r w:rsidRPr="001A37A6">
        <w:rPr>
          <w:rFonts w:ascii="Arial" w:hAnsi="Arial" w:cs="Arial"/>
          <w:bCs/>
        </w:rPr>
        <w:t> </w:t>
      </w:r>
    </w:p>
    <w:p w14:paraId="7BAA046C" w14:textId="77777777" w:rsidR="00CA3301" w:rsidRPr="00181A7C" w:rsidRDefault="00CA3301" w:rsidP="00541F2A">
      <w:pPr>
        <w:rPr>
          <w:rFonts w:ascii="Arial" w:hAnsi="Arial" w:cs="Arial"/>
          <w:bCs/>
        </w:rPr>
      </w:pPr>
    </w:p>
    <w:p w14:paraId="44788A90" w14:textId="77777777" w:rsidR="00CA3301" w:rsidRPr="002D242C" w:rsidRDefault="00CA3301" w:rsidP="00541F2A">
      <w:pPr>
        <w:rPr>
          <w:rFonts w:ascii="Arial" w:hAnsi="Arial" w:cs="Arial"/>
          <w:b/>
        </w:rPr>
      </w:pPr>
      <w:bookmarkStart w:id="2" w:name="usercontactbegin"/>
      <w:bookmarkEnd w:id="2"/>
      <w:r w:rsidRPr="002D242C">
        <w:rPr>
          <w:rFonts w:ascii="Arial" w:hAnsi="Arial" w:cs="Arial"/>
          <w:b/>
        </w:rPr>
        <w:t>Your Right to Know</w:t>
      </w:r>
    </w:p>
    <w:p w14:paraId="5F687C5E" w14:textId="77777777" w:rsidR="00CA3301" w:rsidRPr="002D242C" w:rsidRDefault="00CA3301" w:rsidP="00541F2A">
      <w:pPr>
        <w:rPr>
          <w:rFonts w:ascii="Arial" w:hAnsi="Arial" w:cs="Arial"/>
        </w:rPr>
      </w:pPr>
      <w:r w:rsidRPr="002D242C">
        <w:rPr>
          <w:rFonts w:ascii="Arial" w:hAnsi="Arial" w:cs="Arial"/>
        </w:rPr>
        <w:t>Democracy and Transparency</w:t>
      </w:r>
    </w:p>
    <w:p w14:paraId="46781BFB" w14:textId="77777777" w:rsidR="00CA3301" w:rsidRPr="002D242C" w:rsidRDefault="00CA3301" w:rsidP="00541F2A">
      <w:pPr>
        <w:rPr>
          <w:rFonts w:ascii="Arial" w:hAnsi="Arial" w:cs="Arial"/>
        </w:rPr>
      </w:pPr>
      <w:r w:rsidRPr="002D242C">
        <w:rPr>
          <w:rFonts w:ascii="Arial" w:hAnsi="Arial" w:cs="Arial"/>
        </w:rPr>
        <w:t>Essex County Council</w:t>
      </w:r>
    </w:p>
    <w:p w14:paraId="08D6535D" w14:textId="77777777" w:rsidR="00CA3301" w:rsidRPr="002D242C" w:rsidRDefault="00CA3301" w:rsidP="00541F2A">
      <w:pPr>
        <w:rPr>
          <w:rFonts w:ascii="Arial" w:hAnsi="Arial" w:cs="Arial"/>
        </w:rPr>
      </w:pPr>
      <w:r w:rsidRPr="002D242C">
        <w:rPr>
          <w:rFonts w:ascii="Arial" w:hAnsi="Arial" w:cs="Arial"/>
        </w:rPr>
        <w:t>Telephone: 033301 38989</w:t>
      </w:r>
    </w:p>
    <w:p w14:paraId="2148CED5" w14:textId="77777777" w:rsidR="00CA3301" w:rsidRPr="002D242C" w:rsidRDefault="00CA3301"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01339621" w14:textId="77777777" w:rsidR="00CA3301" w:rsidRDefault="00CA3301" w:rsidP="00541F2A"/>
    <w:p w14:paraId="33130DD0" w14:textId="77777777" w:rsidR="00B136F0" w:rsidRDefault="00B136F0" w:rsidP="00541F2A"/>
    <w:sectPr w:rsidR="00B136F0"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9102" w14:textId="77777777" w:rsidR="00CA3301" w:rsidRDefault="00CA3301">
      <w:r>
        <w:separator/>
      </w:r>
    </w:p>
  </w:endnote>
  <w:endnote w:type="continuationSeparator" w:id="0">
    <w:p w14:paraId="2A5B101E" w14:textId="77777777" w:rsidR="00CA3301" w:rsidRDefault="00CA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A889" w14:textId="77777777" w:rsidR="00B136F0" w:rsidRDefault="00CA3301" w:rsidP="00A24FF6">
    <w:pPr>
      <w:pStyle w:val="Footer"/>
      <w:jc w:val="right"/>
    </w:pPr>
    <w:r>
      <w:rPr>
        <w:noProof/>
      </w:rPr>
      <w:drawing>
        <wp:inline distT="0" distB="0" distL="0" distR="0" wp14:anchorId="7C7B4E27" wp14:editId="217219EB">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0C6B" w14:textId="77777777" w:rsidR="00CA3301" w:rsidRDefault="00CA3301">
      <w:r>
        <w:separator/>
      </w:r>
    </w:p>
  </w:footnote>
  <w:footnote w:type="continuationSeparator" w:id="0">
    <w:p w14:paraId="5767C334" w14:textId="77777777" w:rsidR="00CA3301" w:rsidRDefault="00CA3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97CC0DC8">
      <w:start w:val="1"/>
      <w:numFmt w:val="decimal"/>
      <w:suff w:val="space"/>
      <w:lvlText w:val="Question %1 -"/>
      <w:lvlJc w:val="left"/>
      <w:pPr>
        <w:ind w:left="0" w:firstLine="0"/>
      </w:pPr>
      <w:rPr>
        <w:rFonts w:hint="default"/>
        <w:b/>
      </w:rPr>
    </w:lvl>
    <w:lvl w:ilvl="1" w:tplc="ED5EDCE2" w:tentative="1">
      <w:start w:val="1"/>
      <w:numFmt w:val="lowerLetter"/>
      <w:lvlText w:val="%2."/>
      <w:lvlJc w:val="left"/>
      <w:pPr>
        <w:ind w:left="1080" w:hanging="360"/>
      </w:pPr>
    </w:lvl>
    <w:lvl w:ilvl="2" w:tplc="58F6379E" w:tentative="1">
      <w:start w:val="1"/>
      <w:numFmt w:val="lowerRoman"/>
      <w:lvlText w:val="%3."/>
      <w:lvlJc w:val="right"/>
      <w:pPr>
        <w:ind w:left="1800" w:hanging="180"/>
      </w:pPr>
    </w:lvl>
    <w:lvl w:ilvl="3" w:tplc="0B8C5650" w:tentative="1">
      <w:start w:val="1"/>
      <w:numFmt w:val="decimal"/>
      <w:lvlText w:val="%4."/>
      <w:lvlJc w:val="left"/>
      <w:pPr>
        <w:ind w:left="2520" w:hanging="360"/>
      </w:pPr>
    </w:lvl>
    <w:lvl w:ilvl="4" w:tplc="AD76385C" w:tentative="1">
      <w:start w:val="1"/>
      <w:numFmt w:val="lowerLetter"/>
      <w:lvlText w:val="%5."/>
      <w:lvlJc w:val="left"/>
      <w:pPr>
        <w:ind w:left="3240" w:hanging="360"/>
      </w:pPr>
    </w:lvl>
    <w:lvl w:ilvl="5" w:tplc="7E16AC06" w:tentative="1">
      <w:start w:val="1"/>
      <w:numFmt w:val="lowerRoman"/>
      <w:lvlText w:val="%6."/>
      <w:lvlJc w:val="right"/>
      <w:pPr>
        <w:ind w:left="3960" w:hanging="180"/>
      </w:pPr>
    </w:lvl>
    <w:lvl w:ilvl="6" w:tplc="0996243A" w:tentative="1">
      <w:start w:val="1"/>
      <w:numFmt w:val="decimal"/>
      <w:lvlText w:val="%7."/>
      <w:lvlJc w:val="left"/>
      <w:pPr>
        <w:ind w:left="4680" w:hanging="360"/>
      </w:pPr>
    </w:lvl>
    <w:lvl w:ilvl="7" w:tplc="3ABE1E78" w:tentative="1">
      <w:start w:val="1"/>
      <w:numFmt w:val="lowerLetter"/>
      <w:lvlText w:val="%8."/>
      <w:lvlJc w:val="left"/>
      <w:pPr>
        <w:ind w:left="5400" w:hanging="360"/>
      </w:pPr>
    </w:lvl>
    <w:lvl w:ilvl="8" w:tplc="2820A0D4" w:tentative="1">
      <w:start w:val="1"/>
      <w:numFmt w:val="lowerRoman"/>
      <w:lvlText w:val="%9."/>
      <w:lvlJc w:val="right"/>
      <w:pPr>
        <w:ind w:left="6120" w:hanging="180"/>
      </w:pPr>
    </w:lvl>
  </w:abstractNum>
  <w:num w:numId="1" w16cid:durableId="96103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B136F0"/>
    <w:rsid w:val="001A37A6"/>
    <w:rsid w:val="00B136F0"/>
    <w:rsid w:val="00C00798"/>
    <w:rsid w:val="00CA3301"/>
    <w:rsid w:val="00D52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86EC0E"/>
  <w15:docId w15:val="{EAAA8452-6147-440A-BAD9-FBB5C2DB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styleId="UnresolvedMention">
    <w:name w:val="Unresolved Mention"/>
    <w:basedOn w:val="DefaultParagraphFont"/>
    <w:rsid w:val="001A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11920">
      <w:bodyDiv w:val="1"/>
      <w:marLeft w:val="0"/>
      <w:marRight w:val="0"/>
      <w:marTop w:val="0"/>
      <w:marBottom w:val="0"/>
      <w:divBdr>
        <w:top w:val="none" w:sz="0" w:space="0" w:color="auto"/>
        <w:left w:val="none" w:sz="0" w:space="0" w:color="auto"/>
        <w:bottom w:val="none" w:sz="0" w:space="0" w:color="auto"/>
        <w:right w:val="none" w:sz="0" w:space="0" w:color="auto"/>
      </w:divBdr>
      <w:divsChild>
        <w:div w:id="1699619870">
          <w:marLeft w:val="0"/>
          <w:marRight w:val="0"/>
          <w:marTop w:val="0"/>
          <w:marBottom w:val="0"/>
          <w:divBdr>
            <w:top w:val="none" w:sz="0" w:space="0" w:color="auto"/>
            <w:left w:val="none" w:sz="0" w:space="0" w:color="auto"/>
            <w:bottom w:val="none" w:sz="0" w:space="0" w:color="auto"/>
            <w:right w:val="none" w:sz="0" w:space="0" w:color="auto"/>
          </w:divBdr>
        </w:div>
        <w:div w:id="553390268">
          <w:marLeft w:val="0"/>
          <w:marRight w:val="0"/>
          <w:marTop w:val="0"/>
          <w:marBottom w:val="0"/>
          <w:divBdr>
            <w:top w:val="none" w:sz="0" w:space="0" w:color="auto"/>
            <w:left w:val="none" w:sz="0" w:space="0" w:color="auto"/>
            <w:bottom w:val="none" w:sz="0" w:space="0" w:color="auto"/>
            <w:right w:val="none" w:sz="0" w:space="0" w:color="auto"/>
          </w:divBdr>
        </w:div>
        <w:div w:id="311518653">
          <w:marLeft w:val="0"/>
          <w:marRight w:val="0"/>
          <w:marTop w:val="0"/>
          <w:marBottom w:val="0"/>
          <w:divBdr>
            <w:top w:val="none" w:sz="0" w:space="0" w:color="auto"/>
            <w:left w:val="none" w:sz="0" w:space="0" w:color="auto"/>
            <w:bottom w:val="none" w:sz="0" w:space="0" w:color="auto"/>
            <w:right w:val="none" w:sz="0" w:space="0" w:color="auto"/>
          </w:divBdr>
        </w:div>
        <w:div w:id="650792396">
          <w:marLeft w:val="0"/>
          <w:marRight w:val="0"/>
          <w:marTop w:val="0"/>
          <w:marBottom w:val="0"/>
          <w:divBdr>
            <w:top w:val="none" w:sz="0" w:space="0" w:color="auto"/>
            <w:left w:val="none" w:sz="0" w:space="0" w:color="auto"/>
            <w:bottom w:val="none" w:sz="0" w:space="0" w:color="auto"/>
            <w:right w:val="none" w:sz="0" w:space="0" w:color="auto"/>
          </w:divBdr>
        </w:div>
      </w:divsChild>
    </w:div>
    <w:div w:id="1979799110">
      <w:bodyDiv w:val="1"/>
      <w:marLeft w:val="0"/>
      <w:marRight w:val="0"/>
      <w:marTop w:val="0"/>
      <w:marBottom w:val="0"/>
      <w:divBdr>
        <w:top w:val="none" w:sz="0" w:space="0" w:color="auto"/>
        <w:left w:val="none" w:sz="0" w:space="0" w:color="auto"/>
        <w:bottom w:val="none" w:sz="0" w:space="0" w:color="auto"/>
        <w:right w:val="none" w:sz="0" w:space="0" w:color="auto"/>
      </w:divBdr>
      <w:divsChild>
        <w:div w:id="1612275305">
          <w:marLeft w:val="0"/>
          <w:marRight w:val="0"/>
          <w:marTop w:val="0"/>
          <w:marBottom w:val="0"/>
          <w:divBdr>
            <w:top w:val="none" w:sz="0" w:space="0" w:color="auto"/>
            <w:left w:val="none" w:sz="0" w:space="0" w:color="auto"/>
            <w:bottom w:val="none" w:sz="0" w:space="0" w:color="auto"/>
            <w:right w:val="none" w:sz="0" w:space="0" w:color="auto"/>
          </w:divBdr>
        </w:div>
        <w:div w:id="281116424">
          <w:marLeft w:val="0"/>
          <w:marRight w:val="0"/>
          <w:marTop w:val="0"/>
          <w:marBottom w:val="0"/>
          <w:divBdr>
            <w:top w:val="none" w:sz="0" w:space="0" w:color="auto"/>
            <w:left w:val="none" w:sz="0" w:space="0" w:color="auto"/>
            <w:bottom w:val="none" w:sz="0" w:space="0" w:color="auto"/>
            <w:right w:val="none" w:sz="0" w:space="0" w:color="auto"/>
          </w:divBdr>
        </w:div>
        <w:div w:id="76249728">
          <w:marLeft w:val="0"/>
          <w:marRight w:val="0"/>
          <w:marTop w:val="0"/>
          <w:marBottom w:val="0"/>
          <w:divBdr>
            <w:top w:val="none" w:sz="0" w:space="0" w:color="auto"/>
            <w:left w:val="none" w:sz="0" w:space="0" w:color="auto"/>
            <w:bottom w:val="none" w:sz="0" w:space="0" w:color="auto"/>
            <w:right w:val="none" w:sz="0" w:space="0" w:color="auto"/>
          </w:divBdr>
        </w:div>
        <w:div w:id="1067071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2026-04-02T12:09:00Z</dcterms:created>
  <dcterms:modified xsi:type="dcterms:W3CDTF">2026-04-02T12:09:00Z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4110c0e4-f80e-41b2-8d2b-e81a6de95616</vt:lpwstr>
  </property>
  <property fmtid="{D5CDD505-2E9C-101B-9397-08002B2CF9AE}" pid="11" name="Respond_CaseId">
    <vt:lpwstr>9763d1b0-4b08-475f-98e7-132748ccc410</vt:lpwstr>
  </property>
  <property fmtid="{D5CDD505-2E9C-101B-9397-08002B2CF9AE}" pid="12" name="Respond_Checksum">
    <vt:lpwstr>VUMqW9WLBndX1c2ELx+t7NZmkeg=</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3c11b06f-2ace-4b07-b205-c349a52fb49e</vt:lpwstr>
  </property>
  <property fmtid="{D5CDD505-2E9C-101B-9397-08002B2CF9AE}" pid="16" name="Respond_DocumentLocale">
    <vt:lpwstr>en-GB</vt:lpwstr>
  </property>
  <property fmtid="{D5CDD505-2E9C-101B-9397-08002B2CF9AE}" pid="17" name="Respond_DocumentName">
    <vt:lpwstr>ECC20131902 04 26-FOI Response Template-02042026.docx</vt:lpwstr>
  </property>
  <property fmtid="{D5CDD505-2E9C-101B-9397-08002B2CF9AE}" pid="18" name="Respond_InternalLoginId">
    <vt:lpwstr>5264981d-9195-4bfe-be1c-519179b6fb2b</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