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D39C8" w14:textId="77777777" w:rsidR="00CF02EC" w:rsidRPr="00CF02EC" w:rsidRDefault="00CF02EC" w:rsidP="00CF02EC">
      <w:pPr>
        <w:rPr>
          <w:rFonts w:ascii="Arial" w:hAnsi="Arial" w:cs="Arial"/>
          <w:b/>
          <w:sz w:val="36"/>
          <w:szCs w:val="36"/>
        </w:rPr>
      </w:pPr>
      <w:r w:rsidRPr="00CF02EC">
        <w:rPr>
          <w:rFonts w:ascii="Arial" w:hAnsi="Arial" w:cs="Arial"/>
          <w:b/>
          <w:sz w:val="36"/>
          <w:szCs w:val="36"/>
        </w:rPr>
        <w:t>Freedom of Information Act / Environmental Information Regulations Request</w:t>
      </w:r>
    </w:p>
    <w:p w14:paraId="542EA41E" w14:textId="5E1F97FC" w:rsidR="00CF02EC" w:rsidRPr="00CF02EC" w:rsidRDefault="002D71FF" w:rsidP="00CF02EC">
      <w:pPr>
        <w:rPr>
          <w:rFonts w:ascii="Arial" w:hAnsi="Arial" w:cs="Arial"/>
          <w:szCs w:val="36"/>
        </w:rPr>
      </w:pPr>
      <w:r>
        <w:rPr>
          <w:rFonts w:ascii="Arial" w:hAnsi="Arial" w:cs="Arial"/>
          <w:szCs w:val="36"/>
        </w:rPr>
        <w:br/>
      </w:r>
      <w:r w:rsidR="00CF02EC" w:rsidRPr="00CF02EC">
        <w:rPr>
          <w:rFonts w:ascii="Arial" w:hAnsi="Arial" w:cs="Arial"/>
          <w:szCs w:val="36"/>
        </w:rPr>
        <w:t xml:space="preserve">Reference: </w:t>
      </w:r>
      <w:r w:rsidR="00CF02EC" w:rsidRPr="00CF02EC">
        <w:rPr>
          <w:rFonts w:ascii="Arial" w:hAnsi="Arial" w:cs="Arial"/>
          <w:szCs w:val="36"/>
        </w:rPr>
        <w:tab/>
      </w:r>
      <w:r w:rsidR="00120496" w:rsidRPr="00120496">
        <w:rPr>
          <w:rFonts w:ascii="Arial" w:hAnsi="Arial" w:cs="Arial"/>
          <w:szCs w:val="36"/>
        </w:rPr>
        <w:t>ECC19526415 12 25</w:t>
      </w:r>
      <w:r w:rsidR="00CF02EC" w:rsidRPr="00CF02EC">
        <w:rPr>
          <w:rFonts w:ascii="Arial" w:hAnsi="Arial" w:cs="Arial"/>
          <w:szCs w:val="36"/>
        </w:rPr>
        <w:br/>
        <w:t>Response:</w:t>
      </w:r>
      <w:r w:rsidR="00CF02EC" w:rsidRPr="00CF02EC">
        <w:rPr>
          <w:rFonts w:ascii="Arial" w:hAnsi="Arial" w:cs="Arial"/>
          <w:szCs w:val="36"/>
        </w:rPr>
        <w:tab/>
      </w:r>
      <w:r w:rsidR="005F2AA4">
        <w:rPr>
          <w:rFonts w:ascii="Arial" w:hAnsi="Arial" w:cs="Arial"/>
          <w:szCs w:val="36"/>
        </w:rPr>
        <w:t>17 December 2025</w:t>
      </w:r>
    </w:p>
    <w:p w14:paraId="1C5AF369" w14:textId="77777777" w:rsidR="00EA0B6B" w:rsidRDefault="00EA0B6B" w:rsidP="00A24FF6">
      <w:pPr>
        <w:rPr>
          <w:rFonts w:ascii="Arial" w:hAnsi="Arial" w:cs="Arial"/>
          <w:i/>
        </w:rPr>
      </w:pPr>
    </w:p>
    <w:p w14:paraId="6838B4D2" w14:textId="71536938" w:rsidR="00A24FF6" w:rsidRPr="0069363B" w:rsidRDefault="00EA0B6B" w:rsidP="00A24FF6">
      <w:pPr>
        <w:rPr>
          <w:rFonts w:ascii="Arial" w:hAnsi="Arial" w:cs="Arial"/>
        </w:rPr>
      </w:pPr>
      <w:r w:rsidRPr="0069363B">
        <w:rPr>
          <w:rFonts w:ascii="Arial" w:hAnsi="Arial" w:cs="Arial"/>
        </w:rPr>
        <w:t xml:space="preserve">I can confirm that Essex County Council </w:t>
      </w:r>
      <w:r w:rsidR="005F2AA4">
        <w:rPr>
          <w:rFonts w:ascii="Arial" w:hAnsi="Arial" w:cs="Arial"/>
        </w:rPr>
        <w:t>does hold this information, and where we are able to release this, our response is listed below.</w:t>
      </w:r>
    </w:p>
    <w:p w14:paraId="627DC689" w14:textId="7B537D60" w:rsidR="00EA0B6B" w:rsidRDefault="00EA0B6B" w:rsidP="009479A4">
      <w:pPr>
        <w:rPr>
          <w:rFonts w:ascii="Arial" w:hAnsi="Arial" w:cs="Arial"/>
        </w:rPr>
      </w:pPr>
    </w:p>
    <w:p w14:paraId="101B0812" w14:textId="6015DF9D" w:rsidR="00120496" w:rsidRPr="00120496" w:rsidRDefault="00120496" w:rsidP="0012049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DE7ED"/>
        <w:rPr>
          <w:rFonts w:ascii="Arial" w:hAnsi="Arial" w:cs="Arial"/>
        </w:rPr>
      </w:pPr>
      <w:r w:rsidRPr="00120496">
        <w:rPr>
          <w:rFonts w:ascii="Arial" w:hAnsi="Arial" w:cs="Arial"/>
        </w:rPr>
        <w:t>Full evidence of the consultation process, including:</w:t>
      </w:r>
    </w:p>
    <w:p w14:paraId="78114CF6" w14:textId="77777777" w:rsidR="00120496" w:rsidRPr="00120496" w:rsidRDefault="00120496" w:rsidP="00120496">
      <w:pPr>
        <w:pStyle w:val="ListParagraph"/>
        <w:pBdr>
          <w:top w:val="single" w:sz="4" w:space="1" w:color="auto"/>
          <w:left w:val="single" w:sz="4" w:space="4" w:color="auto"/>
          <w:bottom w:val="single" w:sz="4" w:space="1" w:color="auto"/>
          <w:right w:val="single" w:sz="4" w:space="4" w:color="auto"/>
        </w:pBdr>
        <w:shd w:val="clear" w:color="auto" w:fill="FDE7ED"/>
        <w:ind w:left="0"/>
        <w:rPr>
          <w:rFonts w:ascii="Arial" w:hAnsi="Arial" w:cs="Arial"/>
        </w:rPr>
      </w:pPr>
    </w:p>
    <w:p w14:paraId="4AC282EF" w14:textId="7FB892F1" w:rsidR="00120496" w:rsidRPr="00120496" w:rsidRDefault="00120496" w:rsidP="00120496">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FDE7ED"/>
        <w:rPr>
          <w:rFonts w:ascii="Arial" w:hAnsi="Arial" w:cs="Arial"/>
        </w:rPr>
      </w:pPr>
      <w:r w:rsidRPr="00120496">
        <w:rPr>
          <w:rFonts w:ascii="Arial" w:hAnsi="Arial" w:cs="Arial"/>
        </w:rPr>
        <w:t>Dates notices were issued</w:t>
      </w:r>
    </w:p>
    <w:p w14:paraId="2325F78C" w14:textId="70C9167B" w:rsidR="00120496" w:rsidRPr="00120496" w:rsidRDefault="00120496" w:rsidP="00120496">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FDE7ED"/>
        <w:rPr>
          <w:rFonts w:ascii="Arial" w:hAnsi="Arial" w:cs="Arial"/>
        </w:rPr>
      </w:pPr>
      <w:r w:rsidRPr="00120496">
        <w:rPr>
          <w:rFonts w:ascii="Arial" w:hAnsi="Arial" w:cs="Arial"/>
        </w:rPr>
        <w:t>The method of communication</w:t>
      </w:r>
    </w:p>
    <w:p w14:paraId="0E366557" w14:textId="48E9F24E" w:rsidR="00181A7C" w:rsidRPr="00181A7C" w:rsidRDefault="00120496" w:rsidP="00120496">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FDE7ED"/>
        <w:rPr>
          <w:rFonts w:ascii="Arial" w:hAnsi="Arial" w:cs="Arial"/>
        </w:rPr>
      </w:pPr>
      <w:r w:rsidRPr="00120496">
        <w:rPr>
          <w:rFonts w:ascii="Arial" w:hAnsi="Arial" w:cs="Arial"/>
        </w:rPr>
        <w:t>Proof of who was notified</w:t>
      </w:r>
    </w:p>
    <w:p w14:paraId="57DA7FD7" w14:textId="15B5E86A" w:rsidR="009479A4" w:rsidRDefault="009479A4" w:rsidP="009479A4">
      <w:pPr>
        <w:rPr>
          <w:rFonts w:ascii="Arial" w:hAnsi="Arial" w:cs="Arial"/>
        </w:rPr>
      </w:pPr>
    </w:p>
    <w:p w14:paraId="457E6176" w14:textId="0E6CEFBD" w:rsidR="00120496" w:rsidRPr="00120496" w:rsidRDefault="009A0867" w:rsidP="00120496">
      <w:pPr>
        <w:rPr>
          <w:rFonts w:ascii="Arial" w:hAnsi="Arial" w:cs="Arial"/>
          <w:bCs/>
        </w:rPr>
      </w:pPr>
      <w:r>
        <w:rPr>
          <w:rFonts w:ascii="Arial" w:hAnsi="Arial" w:cs="Arial"/>
          <w:bCs/>
          <w:noProof/>
        </w:rPr>
        <w:drawing>
          <wp:anchor distT="180340" distB="180340" distL="180340" distR="180340" simplePos="0" relativeHeight="251658240" behindDoc="0" locked="0" layoutInCell="1" allowOverlap="1" wp14:anchorId="0C3BC78A" wp14:editId="1FC77968">
            <wp:simplePos x="0" y="0"/>
            <wp:positionH relativeFrom="column">
              <wp:posOffset>3192780</wp:posOffset>
            </wp:positionH>
            <wp:positionV relativeFrom="paragraph">
              <wp:posOffset>464820</wp:posOffset>
            </wp:positionV>
            <wp:extent cx="2642235" cy="3524250"/>
            <wp:effectExtent l="0" t="0" r="5715" b="0"/>
            <wp:wrapSquare wrapText="bothSides"/>
            <wp:docPr id="1233324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223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496" w:rsidRPr="00120496">
        <w:rPr>
          <w:rFonts w:ascii="Arial" w:hAnsi="Arial" w:cs="Arial"/>
          <w:bCs/>
        </w:rPr>
        <w:t xml:space="preserve">The </w:t>
      </w:r>
      <w:r w:rsidR="00120496">
        <w:rPr>
          <w:rFonts w:ascii="Arial" w:hAnsi="Arial" w:cs="Arial"/>
          <w:bCs/>
        </w:rPr>
        <w:t>c</w:t>
      </w:r>
      <w:r w:rsidR="00120496" w:rsidRPr="00120496">
        <w:rPr>
          <w:rFonts w:ascii="Arial" w:hAnsi="Arial" w:cs="Arial"/>
          <w:bCs/>
        </w:rPr>
        <w:t xml:space="preserve">onsultation </w:t>
      </w:r>
      <w:r w:rsidR="00120496">
        <w:rPr>
          <w:rFonts w:ascii="Arial" w:hAnsi="Arial" w:cs="Arial"/>
          <w:bCs/>
        </w:rPr>
        <w:t>p</w:t>
      </w:r>
      <w:r w:rsidR="00120496" w:rsidRPr="00120496">
        <w:rPr>
          <w:rFonts w:ascii="Arial" w:hAnsi="Arial" w:cs="Arial"/>
          <w:bCs/>
        </w:rPr>
        <w:t xml:space="preserve">eriod </w:t>
      </w:r>
      <w:r w:rsidR="00120496">
        <w:rPr>
          <w:rFonts w:ascii="Arial" w:hAnsi="Arial" w:cs="Arial"/>
          <w:bCs/>
        </w:rPr>
        <w:t xml:space="preserve">for </w:t>
      </w:r>
      <w:r w:rsidR="00120496" w:rsidRPr="00120496">
        <w:rPr>
          <w:rFonts w:ascii="Arial" w:hAnsi="Arial" w:cs="Arial"/>
          <w:bCs/>
        </w:rPr>
        <w:t xml:space="preserve">TRAF8488 that </w:t>
      </w:r>
      <w:r w:rsidR="00120496">
        <w:rPr>
          <w:rFonts w:ascii="Arial" w:hAnsi="Arial" w:cs="Arial"/>
          <w:bCs/>
        </w:rPr>
        <w:t>include</w:t>
      </w:r>
      <w:r w:rsidR="005F2AA4">
        <w:rPr>
          <w:rFonts w:ascii="Arial" w:hAnsi="Arial" w:cs="Arial"/>
          <w:bCs/>
        </w:rPr>
        <w:t>d</w:t>
      </w:r>
      <w:r w:rsidR="00120496">
        <w:rPr>
          <w:rFonts w:ascii="Arial" w:hAnsi="Arial" w:cs="Arial"/>
          <w:bCs/>
        </w:rPr>
        <w:t xml:space="preserve"> </w:t>
      </w:r>
      <w:r w:rsidRPr="00CE0F28">
        <w:rPr>
          <w:rFonts w:ascii="Arial" w:hAnsi="Arial" w:cs="Arial"/>
          <w:b/>
        </w:rPr>
        <w:t>To Revoke: Disabled Badge Holders Only</w:t>
      </w:r>
      <w:r>
        <w:rPr>
          <w:rFonts w:ascii="Arial" w:hAnsi="Arial" w:cs="Arial"/>
          <w:bCs/>
        </w:rPr>
        <w:t xml:space="preserve"> in </w:t>
      </w:r>
      <w:r w:rsidR="00120496" w:rsidRPr="00120496">
        <w:rPr>
          <w:rFonts w:ascii="Arial" w:hAnsi="Arial" w:cs="Arial"/>
          <w:bCs/>
        </w:rPr>
        <w:t>The Hoo, was advertised from 09 January 2025 until the 31</w:t>
      </w:r>
      <w:r w:rsidR="00855B94">
        <w:rPr>
          <w:rFonts w:ascii="Arial" w:hAnsi="Arial" w:cs="Arial"/>
          <w:bCs/>
        </w:rPr>
        <w:t xml:space="preserve"> </w:t>
      </w:r>
      <w:r w:rsidR="00120496" w:rsidRPr="00120496">
        <w:rPr>
          <w:rFonts w:ascii="Arial" w:hAnsi="Arial" w:cs="Arial"/>
          <w:bCs/>
        </w:rPr>
        <w:t>January 2025 as per the attached notice.</w:t>
      </w:r>
    </w:p>
    <w:p w14:paraId="1C6DC8B5" w14:textId="555EE3D8" w:rsidR="00120496" w:rsidRPr="00120496" w:rsidRDefault="00120496" w:rsidP="00120496">
      <w:pPr>
        <w:rPr>
          <w:rFonts w:ascii="Arial" w:hAnsi="Arial" w:cs="Arial"/>
          <w:bCs/>
        </w:rPr>
      </w:pPr>
    </w:p>
    <w:p w14:paraId="2B02FFA0" w14:textId="6C3352DE" w:rsidR="00120496" w:rsidRDefault="005F2AA4" w:rsidP="00120496">
      <w:pPr>
        <w:rPr>
          <w:rFonts w:ascii="Arial" w:hAnsi="Arial" w:cs="Arial"/>
          <w:bCs/>
        </w:rPr>
      </w:pPr>
      <w:r>
        <w:rPr>
          <w:rFonts w:ascii="Arial" w:hAnsi="Arial" w:cs="Arial"/>
          <w:bCs/>
        </w:rPr>
        <w:t xml:space="preserve">The </w:t>
      </w:r>
      <w:r w:rsidR="00120496" w:rsidRPr="00120496">
        <w:rPr>
          <w:rFonts w:ascii="Arial" w:hAnsi="Arial" w:cs="Arial"/>
          <w:bCs/>
        </w:rPr>
        <w:t xml:space="preserve">intention notice </w:t>
      </w:r>
      <w:r w:rsidR="00120496">
        <w:rPr>
          <w:rFonts w:ascii="Arial" w:hAnsi="Arial" w:cs="Arial"/>
          <w:bCs/>
        </w:rPr>
        <w:t xml:space="preserve">was </w:t>
      </w:r>
      <w:r w:rsidR="00120496" w:rsidRPr="00120496">
        <w:rPr>
          <w:rFonts w:ascii="Arial" w:hAnsi="Arial" w:cs="Arial"/>
          <w:bCs/>
        </w:rPr>
        <w:t xml:space="preserve">advertised in </w:t>
      </w:r>
      <w:hyperlink r:id="rId8" w:history="1">
        <w:r w:rsidR="00120496" w:rsidRPr="00120496">
          <w:rPr>
            <w:rStyle w:val="Hyperlink"/>
            <w:rFonts w:ascii="Arial" w:hAnsi="Arial" w:cs="Arial"/>
            <w:bCs/>
          </w:rPr>
          <w:t>Epping Forest and Harlow Guardian</w:t>
        </w:r>
      </w:hyperlink>
      <w:r w:rsidR="00120496" w:rsidRPr="00120496">
        <w:rPr>
          <w:rFonts w:ascii="Arial" w:hAnsi="Arial" w:cs="Arial"/>
          <w:bCs/>
        </w:rPr>
        <w:t xml:space="preserve"> on the 09 January 2025</w:t>
      </w:r>
      <w:r>
        <w:rPr>
          <w:rFonts w:ascii="Arial" w:hAnsi="Arial" w:cs="Arial"/>
          <w:bCs/>
        </w:rPr>
        <w:t xml:space="preserve"> (an online version remains on Public Notice Portal</w:t>
      </w:r>
      <w:r w:rsidR="00855B94">
        <w:rPr>
          <w:rFonts w:ascii="Arial" w:hAnsi="Arial" w:cs="Arial"/>
          <w:bCs/>
        </w:rPr>
        <w:t>)</w:t>
      </w:r>
      <w:r w:rsidR="00120496">
        <w:rPr>
          <w:rFonts w:ascii="Arial" w:hAnsi="Arial" w:cs="Arial"/>
          <w:bCs/>
        </w:rPr>
        <w:t xml:space="preserve">. </w:t>
      </w:r>
    </w:p>
    <w:p w14:paraId="295CAC1B" w14:textId="1ECB620C" w:rsidR="00120496" w:rsidRDefault="00120496" w:rsidP="00120496">
      <w:pPr>
        <w:rPr>
          <w:rFonts w:ascii="Arial" w:hAnsi="Arial" w:cs="Arial"/>
          <w:bCs/>
        </w:rPr>
      </w:pPr>
    </w:p>
    <w:p w14:paraId="3AB97D41" w14:textId="799532EF" w:rsidR="00120496" w:rsidRPr="00120496" w:rsidRDefault="00120496" w:rsidP="00120496">
      <w:pPr>
        <w:rPr>
          <w:rFonts w:ascii="Arial" w:hAnsi="Arial" w:cs="Arial"/>
          <w:bCs/>
        </w:rPr>
      </w:pPr>
      <w:r>
        <w:rPr>
          <w:rFonts w:ascii="Arial" w:hAnsi="Arial" w:cs="Arial"/>
          <w:bCs/>
        </w:rPr>
        <w:t>A</w:t>
      </w:r>
      <w:r w:rsidRPr="00120496">
        <w:rPr>
          <w:rFonts w:ascii="Arial" w:hAnsi="Arial" w:cs="Arial"/>
          <w:bCs/>
        </w:rPr>
        <w:t xml:space="preserve"> standard notification containing all consultation documents </w:t>
      </w:r>
      <w:r w:rsidR="005F2AA4">
        <w:rPr>
          <w:rFonts w:ascii="Arial" w:hAnsi="Arial" w:cs="Arial"/>
          <w:bCs/>
        </w:rPr>
        <w:t>was</w:t>
      </w:r>
      <w:r w:rsidRPr="00120496">
        <w:rPr>
          <w:rFonts w:ascii="Arial" w:hAnsi="Arial" w:cs="Arial"/>
          <w:bCs/>
        </w:rPr>
        <w:t xml:space="preserve"> sent</w:t>
      </w:r>
      <w:r>
        <w:rPr>
          <w:rFonts w:ascii="Arial" w:hAnsi="Arial" w:cs="Arial"/>
          <w:bCs/>
        </w:rPr>
        <w:t xml:space="preserve"> to</w:t>
      </w:r>
      <w:r w:rsidRPr="00120496">
        <w:rPr>
          <w:rFonts w:ascii="Arial" w:hAnsi="Arial" w:cs="Arial"/>
          <w:bCs/>
        </w:rPr>
        <w:t xml:space="preserve"> </w:t>
      </w:r>
      <w:r w:rsidR="005F2AA4">
        <w:rPr>
          <w:rFonts w:ascii="Arial" w:hAnsi="Arial" w:cs="Arial"/>
          <w:bCs/>
        </w:rPr>
        <w:t xml:space="preserve">the </w:t>
      </w:r>
      <w:r w:rsidRPr="00120496">
        <w:rPr>
          <w:rFonts w:ascii="Arial" w:hAnsi="Arial" w:cs="Arial"/>
          <w:bCs/>
        </w:rPr>
        <w:t xml:space="preserve">three </w:t>
      </w:r>
      <w:r w:rsidR="005F2AA4">
        <w:rPr>
          <w:rFonts w:ascii="Arial" w:hAnsi="Arial" w:cs="Arial"/>
          <w:bCs/>
        </w:rPr>
        <w:t xml:space="preserve">relevant county </w:t>
      </w:r>
      <w:r w:rsidRPr="00120496">
        <w:rPr>
          <w:rFonts w:ascii="Arial" w:hAnsi="Arial" w:cs="Arial"/>
          <w:bCs/>
        </w:rPr>
        <w:t>councillors, the parishes and a group of standard consultees and local buses</w:t>
      </w:r>
      <w:r>
        <w:rPr>
          <w:rFonts w:ascii="Arial" w:hAnsi="Arial" w:cs="Arial"/>
          <w:bCs/>
        </w:rPr>
        <w:t xml:space="preserve"> companies</w:t>
      </w:r>
      <w:r w:rsidRPr="00120496">
        <w:rPr>
          <w:rFonts w:ascii="Arial" w:hAnsi="Arial" w:cs="Arial"/>
          <w:bCs/>
        </w:rPr>
        <w:t xml:space="preserve"> </w:t>
      </w:r>
      <w:r w:rsidR="00F3698B">
        <w:rPr>
          <w:rFonts w:ascii="Arial" w:hAnsi="Arial" w:cs="Arial"/>
          <w:bCs/>
        </w:rPr>
        <w:t>(</w:t>
      </w:r>
      <w:r w:rsidRPr="00120496">
        <w:rPr>
          <w:rFonts w:ascii="Arial" w:hAnsi="Arial" w:cs="Arial"/>
          <w:bCs/>
        </w:rPr>
        <w:t>approximately 47 consultees</w:t>
      </w:r>
      <w:r w:rsidR="00F3698B">
        <w:rPr>
          <w:rFonts w:ascii="Arial" w:hAnsi="Arial" w:cs="Arial"/>
          <w:bCs/>
        </w:rPr>
        <w:t>)</w:t>
      </w:r>
      <w:r w:rsidRPr="00120496">
        <w:rPr>
          <w:rFonts w:ascii="Arial" w:hAnsi="Arial" w:cs="Arial"/>
          <w:bCs/>
        </w:rPr>
        <w:t>, this also included consulting with NEPP</w:t>
      </w:r>
      <w:r>
        <w:rPr>
          <w:rFonts w:ascii="Arial" w:hAnsi="Arial" w:cs="Arial"/>
          <w:bCs/>
        </w:rPr>
        <w:t>.</w:t>
      </w:r>
    </w:p>
    <w:p w14:paraId="7906F49C" w14:textId="549FF210" w:rsidR="00120496" w:rsidRPr="00120496" w:rsidRDefault="00120496" w:rsidP="00120496">
      <w:pPr>
        <w:rPr>
          <w:rFonts w:ascii="Arial" w:hAnsi="Arial" w:cs="Arial"/>
          <w:bCs/>
        </w:rPr>
      </w:pPr>
    </w:p>
    <w:p w14:paraId="1AE30840" w14:textId="05AE41E4" w:rsidR="00120496" w:rsidRDefault="00120496" w:rsidP="00120496">
      <w:pPr>
        <w:rPr>
          <w:rFonts w:ascii="Arial" w:hAnsi="Arial" w:cs="Arial"/>
          <w:bCs/>
        </w:rPr>
      </w:pPr>
      <w:r w:rsidRPr="00120496">
        <w:rPr>
          <w:rFonts w:ascii="Arial" w:hAnsi="Arial" w:cs="Arial"/>
          <w:bCs/>
        </w:rPr>
        <w:t>Further to that notices were placed on street furniture</w:t>
      </w:r>
      <w:r w:rsidR="00CE0F28">
        <w:rPr>
          <w:rFonts w:ascii="Arial" w:hAnsi="Arial" w:cs="Arial"/>
          <w:bCs/>
        </w:rPr>
        <w:t xml:space="preserve"> (as shown)</w:t>
      </w:r>
      <w:r>
        <w:rPr>
          <w:rFonts w:ascii="Arial" w:hAnsi="Arial" w:cs="Arial"/>
          <w:bCs/>
        </w:rPr>
        <w:t>.</w:t>
      </w:r>
    </w:p>
    <w:p w14:paraId="1B2C4941" w14:textId="77777777" w:rsidR="009A0867" w:rsidRDefault="009A0867" w:rsidP="00120496">
      <w:pPr>
        <w:rPr>
          <w:rFonts w:ascii="Arial" w:hAnsi="Arial" w:cs="Arial"/>
          <w:bCs/>
        </w:rPr>
      </w:pPr>
    </w:p>
    <w:p w14:paraId="5F0472C0" w14:textId="5701319E" w:rsidR="00120496" w:rsidRDefault="00120496" w:rsidP="00120496">
      <w:pPr>
        <w:rPr>
          <w:rFonts w:ascii="Arial" w:hAnsi="Arial" w:cs="Arial"/>
          <w:bCs/>
        </w:rPr>
      </w:pPr>
      <w:r w:rsidRPr="00120496">
        <w:rPr>
          <w:rFonts w:ascii="Arial" w:hAnsi="Arial" w:cs="Arial"/>
          <w:bCs/>
        </w:rPr>
        <w:t>Resident letters were sent to 55</w:t>
      </w:r>
      <w:r>
        <w:rPr>
          <w:rFonts w:ascii="Arial" w:hAnsi="Arial" w:cs="Arial"/>
          <w:bCs/>
        </w:rPr>
        <w:t>5 addresse</w:t>
      </w:r>
      <w:r w:rsidR="005F2AA4">
        <w:rPr>
          <w:rFonts w:ascii="Arial" w:hAnsi="Arial" w:cs="Arial"/>
          <w:bCs/>
        </w:rPr>
        <w:t xml:space="preserve">s, 53 of which were in The Hoo. </w:t>
      </w:r>
    </w:p>
    <w:p w14:paraId="20AD643F" w14:textId="77777777" w:rsidR="009A0867" w:rsidRDefault="009A0867" w:rsidP="00120496">
      <w:pPr>
        <w:rPr>
          <w:rFonts w:ascii="Arial" w:hAnsi="Arial" w:cs="Arial"/>
          <w:bCs/>
        </w:rPr>
      </w:pPr>
    </w:p>
    <w:p w14:paraId="029D97A7" w14:textId="42204DBA" w:rsidR="009A0867" w:rsidRDefault="009A0867" w:rsidP="00120496">
      <w:pPr>
        <w:rPr>
          <w:rFonts w:ascii="Arial" w:hAnsi="Arial" w:cs="Arial"/>
          <w:bCs/>
        </w:rPr>
      </w:pPr>
      <w:r>
        <w:rPr>
          <w:rFonts w:ascii="Arial" w:hAnsi="Arial" w:cs="Arial"/>
          <w:bCs/>
        </w:rPr>
        <w:t xml:space="preserve">Specifically in relation to the bay outside The Hoo letters were sent to nearby properties as shown in the </w:t>
      </w:r>
      <w:hyperlink r:id="rId9" w:history="1">
        <w:r w:rsidR="00CE0F28" w:rsidRPr="00CE0F28">
          <w:rPr>
            <w:rStyle w:val="Hyperlink"/>
            <w:rFonts w:ascii="Arial" w:hAnsi="Arial" w:cs="Arial"/>
            <w:bCs/>
          </w:rPr>
          <w:t>AddressBase</w:t>
        </w:r>
      </w:hyperlink>
      <w:r w:rsidR="00CE0F28">
        <w:rPr>
          <w:rFonts w:ascii="Arial" w:hAnsi="Arial" w:cs="Arial"/>
          <w:bCs/>
        </w:rPr>
        <w:t xml:space="preserve"> </w:t>
      </w:r>
      <w:r>
        <w:rPr>
          <w:rFonts w:ascii="Arial" w:hAnsi="Arial" w:cs="Arial"/>
          <w:bCs/>
        </w:rPr>
        <w:t xml:space="preserve">map below. </w:t>
      </w:r>
    </w:p>
    <w:p w14:paraId="635D5F80" w14:textId="77777777" w:rsidR="009A0867" w:rsidRDefault="009A0867" w:rsidP="00120496">
      <w:pPr>
        <w:rPr>
          <w:rFonts w:ascii="Arial" w:hAnsi="Arial" w:cs="Arial"/>
          <w:bCs/>
        </w:rPr>
      </w:pPr>
    </w:p>
    <w:p w14:paraId="0F394DEC" w14:textId="43AAFD5F" w:rsidR="009A0867" w:rsidRDefault="009A0867" w:rsidP="00120496">
      <w:pPr>
        <w:rPr>
          <w:rFonts w:ascii="Arial" w:hAnsi="Arial" w:cs="Arial"/>
          <w:bCs/>
        </w:rPr>
      </w:pPr>
      <w:r>
        <w:rPr>
          <w:noProof/>
        </w:rPr>
        <w:lastRenderedPageBreak/>
        <w:drawing>
          <wp:inline distT="0" distB="0" distL="0" distR="0" wp14:anchorId="11C7075F" wp14:editId="1B728388">
            <wp:extent cx="3020695" cy="2385695"/>
            <wp:effectExtent l="0" t="0" r="8255" b="0"/>
            <wp:docPr id="989729902" name="Picture 1" descr="A map of a neighborhood&#10;&#10;Description automatically generated"/>
            <wp:cNvGraphicFramePr/>
            <a:graphic xmlns:a="http://schemas.openxmlformats.org/drawingml/2006/main">
              <a:graphicData uri="http://schemas.openxmlformats.org/drawingml/2006/picture">
                <pic:pic xmlns:pic="http://schemas.openxmlformats.org/drawingml/2006/picture">
                  <pic:nvPicPr>
                    <pic:cNvPr id="989729902" name="Picture 1" descr="A map of a neighborhood&#10;&#10;Description automatically generated"/>
                    <pic:cNvPicPr/>
                  </pic:nvPicPr>
                  <pic:blipFill>
                    <a:blip r:embed="rId10"/>
                    <a:stretch>
                      <a:fillRect/>
                    </a:stretch>
                  </pic:blipFill>
                  <pic:spPr>
                    <a:xfrm>
                      <a:off x="0" y="0"/>
                      <a:ext cx="3020695" cy="2385695"/>
                    </a:xfrm>
                    <a:prstGeom prst="rect">
                      <a:avLst/>
                    </a:prstGeom>
                    <a:noFill/>
                    <a:ln>
                      <a:noFill/>
                      <a:prstDash/>
                    </a:ln>
                  </pic:spPr>
                </pic:pic>
              </a:graphicData>
            </a:graphic>
          </wp:inline>
        </w:drawing>
      </w:r>
    </w:p>
    <w:p w14:paraId="1A2A1902" w14:textId="77777777" w:rsidR="00120496" w:rsidRDefault="00120496" w:rsidP="00120496">
      <w:pPr>
        <w:rPr>
          <w:rFonts w:ascii="Arial" w:hAnsi="Arial" w:cs="Arial"/>
          <w:bCs/>
        </w:rPr>
      </w:pPr>
    </w:p>
    <w:p w14:paraId="7ECE0137" w14:textId="3BB61128" w:rsidR="005F2AA4" w:rsidRDefault="005F2AA4" w:rsidP="00120496">
      <w:pPr>
        <w:rPr>
          <w:rFonts w:ascii="Arial" w:hAnsi="Arial" w:cs="Arial"/>
          <w:bCs/>
        </w:rPr>
      </w:pPr>
      <w:r>
        <w:rPr>
          <w:rFonts w:ascii="Arial" w:hAnsi="Arial" w:cs="Arial"/>
          <w:bCs/>
        </w:rPr>
        <w:t>The total distribution was as the table below.</w:t>
      </w:r>
    </w:p>
    <w:p w14:paraId="7C491190" w14:textId="4D0D16A6" w:rsidR="005F2AA4" w:rsidRDefault="005F2AA4" w:rsidP="00120496">
      <w:pPr>
        <w:rPr>
          <w:rFonts w:ascii="Arial" w:hAnsi="Arial" w:cs="Arial"/>
          <w:bCs/>
        </w:rPr>
      </w:pPr>
    </w:p>
    <w:tbl>
      <w:tblPr>
        <w:tblStyle w:val="GridTable5Dark-Accent4"/>
        <w:tblW w:w="9067" w:type="dxa"/>
        <w:tblLayout w:type="fixed"/>
        <w:tblLook w:val="04A0" w:firstRow="1" w:lastRow="0" w:firstColumn="1" w:lastColumn="0" w:noHBand="0" w:noVBand="1"/>
      </w:tblPr>
      <w:tblGrid>
        <w:gridCol w:w="4533"/>
        <w:gridCol w:w="4534"/>
      </w:tblGrid>
      <w:tr w:rsidR="005F2AA4" w:rsidRPr="005F2AA4" w14:paraId="667027BC" w14:textId="77777777" w:rsidTr="005F2A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33" w:type="dxa"/>
            <w:noWrap/>
          </w:tcPr>
          <w:p w14:paraId="5B5F575A" w14:textId="683567A5" w:rsidR="005F2AA4" w:rsidRPr="005F2AA4" w:rsidRDefault="005F2AA4">
            <w:pPr>
              <w:rPr>
                <w:rFonts w:cs="Arial"/>
              </w:rPr>
            </w:pPr>
            <w:r w:rsidRPr="005F2AA4">
              <w:rPr>
                <w:rFonts w:cs="Arial"/>
              </w:rPr>
              <w:t>Street</w:t>
            </w:r>
          </w:p>
        </w:tc>
        <w:tc>
          <w:tcPr>
            <w:tcW w:w="4534" w:type="dxa"/>
            <w:noWrap/>
          </w:tcPr>
          <w:p w14:paraId="73A6F0C8" w14:textId="3376F443" w:rsidR="005F2AA4" w:rsidRPr="005F2AA4" w:rsidRDefault="005F2AA4">
            <w:pPr>
              <w:jc w:val="right"/>
              <w:cnfStyle w:val="100000000000" w:firstRow="1" w:lastRow="0" w:firstColumn="0" w:lastColumn="0" w:oddVBand="0" w:evenVBand="0" w:oddHBand="0" w:evenHBand="0" w:firstRowFirstColumn="0" w:firstRowLastColumn="0" w:lastRowFirstColumn="0" w:lastRowLastColumn="0"/>
              <w:rPr>
                <w:rFonts w:cs="Arial"/>
              </w:rPr>
            </w:pPr>
            <w:r w:rsidRPr="005F2AA4">
              <w:rPr>
                <w:rFonts w:cs="Arial"/>
              </w:rPr>
              <w:t>Addresses</w:t>
            </w:r>
          </w:p>
        </w:tc>
      </w:tr>
      <w:tr w:rsidR="005F2AA4" w:rsidRPr="005F2AA4" w14:paraId="0823097D"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E7CC62D" w14:textId="77777777" w:rsidR="005F2AA4" w:rsidRPr="005F2AA4" w:rsidRDefault="005F2AA4">
            <w:pPr>
              <w:rPr>
                <w:rFonts w:cs="Arial"/>
              </w:rPr>
            </w:pPr>
            <w:r w:rsidRPr="005F2AA4">
              <w:rPr>
                <w:rFonts w:cs="Arial"/>
              </w:rPr>
              <w:t>Barn Mead</w:t>
            </w:r>
          </w:p>
        </w:tc>
        <w:tc>
          <w:tcPr>
            <w:tcW w:w="4534" w:type="dxa"/>
            <w:noWrap/>
            <w:hideMark/>
          </w:tcPr>
          <w:p w14:paraId="13CBAFC6"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31</w:t>
            </w:r>
          </w:p>
        </w:tc>
      </w:tr>
      <w:tr w:rsidR="005F2AA4" w:rsidRPr="005F2AA4" w14:paraId="6FC5B615"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432FA99F" w14:textId="77777777" w:rsidR="005F2AA4" w:rsidRPr="005F2AA4" w:rsidRDefault="005F2AA4">
            <w:pPr>
              <w:rPr>
                <w:rFonts w:cs="Arial"/>
              </w:rPr>
            </w:pPr>
            <w:r w:rsidRPr="005F2AA4">
              <w:rPr>
                <w:rFonts w:cs="Arial"/>
              </w:rPr>
              <w:t>Broadfield</w:t>
            </w:r>
          </w:p>
        </w:tc>
        <w:tc>
          <w:tcPr>
            <w:tcW w:w="4534" w:type="dxa"/>
            <w:noWrap/>
            <w:hideMark/>
          </w:tcPr>
          <w:p w14:paraId="168B0EDB"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20</w:t>
            </w:r>
          </w:p>
        </w:tc>
      </w:tr>
      <w:tr w:rsidR="005F2AA4" w:rsidRPr="005F2AA4" w14:paraId="413343D8"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EE72B42" w14:textId="77777777" w:rsidR="005F2AA4" w:rsidRPr="005F2AA4" w:rsidRDefault="005F2AA4">
            <w:pPr>
              <w:rPr>
                <w:rFonts w:cs="Arial"/>
              </w:rPr>
            </w:pPr>
            <w:r w:rsidRPr="005F2AA4">
              <w:rPr>
                <w:rFonts w:cs="Arial"/>
              </w:rPr>
              <w:t>Dunstalls</w:t>
            </w:r>
          </w:p>
        </w:tc>
        <w:tc>
          <w:tcPr>
            <w:tcW w:w="4534" w:type="dxa"/>
            <w:noWrap/>
            <w:hideMark/>
          </w:tcPr>
          <w:p w14:paraId="55733E8B"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6</w:t>
            </w:r>
          </w:p>
        </w:tc>
      </w:tr>
      <w:tr w:rsidR="005F2AA4" w:rsidRPr="005F2AA4" w14:paraId="72A74B40"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6BE9E24" w14:textId="77777777" w:rsidR="005F2AA4" w:rsidRPr="005F2AA4" w:rsidRDefault="005F2AA4">
            <w:pPr>
              <w:rPr>
                <w:rFonts w:cs="Arial"/>
              </w:rPr>
            </w:pPr>
            <w:r w:rsidRPr="005F2AA4">
              <w:rPr>
                <w:rFonts w:cs="Arial"/>
              </w:rPr>
              <w:t>Fishers Hatch</w:t>
            </w:r>
          </w:p>
        </w:tc>
        <w:tc>
          <w:tcPr>
            <w:tcW w:w="4534" w:type="dxa"/>
            <w:noWrap/>
            <w:hideMark/>
          </w:tcPr>
          <w:p w14:paraId="39C5C1C4"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2</w:t>
            </w:r>
          </w:p>
        </w:tc>
      </w:tr>
      <w:tr w:rsidR="005F2AA4" w:rsidRPr="005F2AA4" w14:paraId="62D4245B"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16FEC84B" w14:textId="77777777" w:rsidR="005F2AA4" w:rsidRPr="005F2AA4" w:rsidRDefault="005F2AA4">
            <w:pPr>
              <w:rPr>
                <w:rFonts w:cs="Arial"/>
              </w:rPr>
            </w:pPr>
            <w:r w:rsidRPr="005F2AA4">
              <w:rPr>
                <w:rFonts w:cs="Arial"/>
              </w:rPr>
              <w:t>Mill Field</w:t>
            </w:r>
          </w:p>
        </w:tc>
        <w:tc>
          <w:tcPr>
            <w:tcW w:w="4534" w:type="dxa"/>
            <w:noWrap/>
            <w:hideMark/>
          </w:tcPr>
          <w:p w14:paraId="4756AA68"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22</w:t>
            </w:r>
          </w:p>
        </w:tc>
      </w:tr>
      <w:tr w:rsidR="005F2AA4" w:rsidRPr="005F2AA4" w14:paraId="1D5FF7D2"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F83A952" w14:textId="77777777" w:rsidR="005F2AA4" w:rsidRPr="005F2AA4" w:rsidRDefault="005F2AA4">
            <w:pPr>
              <w:rPr>
                <w:rFonts w:cs="Arial"/>
              </w:rPr>
            </w:pPr>
            <w:r w:rsidRPr="005F2AA4">
              <w:rPr>
                <w:rFonts w:cs="Arial"/>
              </w:rPr>
              <w:t>Priory Avenue</w:t>
            </w:r>
          </w:p>
        </w:tc>
        <w:tc>
          <w:tcPr>
            <w:tcW w:w="4534" w:type="dxa"/>
            <w:noWrap/>
            <w:hideMark/>
          </w:tcPr>
          <w:p w14:paraId="7903AF10"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2</w:t>
            </w:r>
          </w:p>
        </w:tc>
      </w:tr>
      <w:tr w:rsidR="005F2AA4" w:rsidRPr="005F2AA4" w14:paraId="0B659F54"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5B2E246" w14:textId="77777777" w:rsidR="005F2AA4" w:rsidRPr="005F2AA4" w:rsidRDefault="005F2AA4">
            <w:pPr>
              <w:rPr>
                <w:rFonts w:cs="Arial"/>
              </w:rPr>
            </w:pPr>
            <w:r w:rsidRPr="005F2AA4">
              <w:rPr>
                <w:rFonts w:cs="Arial"/>
              </w:rPr>
              <w:t>Rivermill</w:t>
            </w:r>
          </w:p>
        </w:tc>
        <w:tc>
          <w:tcPr>
            <w:tcW w:w="4534" w:type="dxa"/>
            <w:noWrap/>
            <w:hideMark/>
          </w:tcPr>
          <w:p w14:paraId="3A9F46A3"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93</w:t>
            </w:r>
          </w:p>
        </w:tc>
      </w:tr>
      <w:tr w:rsidR="005F2AA4" w:rsidRPr="005F2AA4" w14:paraId="2AB3DA13"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49E1143" w14:textId="77777777" w:rsidR="005F2AA4" w:rsidRPr="005F2AA4" w:rsidRDefault="005F2AA4">
            <w:pPr>
              <w:rPr>
                <w:rFonts w:cs="Arial"/>
              </w:rPr>
            </w:pPr>
            <w:r w:rsidRPr="005F2AA4">
              <w:rPr>
                <w:rFonts w:cs="Arial"/>
              </w:rPr>
              <w:t>Rundells</w:t>
            </w:r>
          </w:p>
        </w:tc>
        <w:tc>
          <w:tcPr>
            <w:tcW w:w="4534" w:type="dxa"/>
            <w:noWrap/>
            <w:hideMark/>
          </w:tcPr>
          <w:p w14:paraId="4F091693"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37</w:t>
            </w:r>
          </w:p>
        </w:tc>
      </w:tr>
      <w:tr w:rsidR="005F2AA4" w:rsidRPr="005F2AA4" w14:paraId="36A169D2"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0C1C81E" w14:textId="77777777" w:rsidR="005F2AA4" w:rsidRPr="005F2AA4" w:rsidRDefault="005F2AA4">
            <w:pPr>
              <w:rPr>
                <w:rFonts w:cs="Arial"/>
              </w:rPr>
            </w:pPr>
            <w:r w:rsidRPr="005F2AA4">
              <w:rPr>
                <w:rFonts w:cs="Arial"/>
              </w:rPr>
              <w:t>St Edmunds Way</w:t>
            </w:r>
          </w:p>
        </w:tc>
        <w:tc>
          <w:tcPr>
            <w:tcW w:w="4534" w:type="dxa"/>
            <w:noWrap/>
            <w:hideMark/>
          </w:tcPr>
          <w:p w14:paraId="35271019"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14</w:t>
            </w:r>
          </w:p>
        </w:tc>
      </w:tr>
      <w:tr w:rsidR="005F2AA4" w:rsidRPr="005F2AA4" w14:paraId="33646AA5"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96575DA" w14:textId="77777777" w:rsidR="005F2AA4" w:rsidRPr="005F2AA4" w:rsidRDefault="005F2AA4">
            <w:pPr>
              <w:rPr>
                <w:rFonts w:cs="Arial"/>
              </w:rPr>
            </w:pPr>
            <w:r w:rsidRPr="005F2AA4">
              <w:rPr>
                <w:rFonts w:cs="Arial"/>
              </w:rPr>
              <w:t>St Michaels Close</w:t>
            </w:r>
          </w:p>
        </w:tc>
        <w:tc>
          <w:tcPr>
            <w:tcW w:w="4534" w:type="dxa"/>
            <w:noWrap/>
            <w:hideMark/>
          </w:tcPr>
          <w:p w14:paraId="746720DB"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23</w:t>
            </w:r>
          </w:p>
        </w:tc>
      </w:tr>
      <w:tr w:rsidR="005F2AA4" w:rsidRPr="005F2AA4" w14:paraId="7E6B0924"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E5C03CD" w14:textId="77777777" w:rsidR="005F2AA4" w:rsidRPr="005F2AA4" w:rsidRDefault="005F2AA4">
            <w:pPr>
              <w:rPr>
                <w:rFonts w:cs="Arial"/>
              </w:rPr>
            </w:pPr>
            <w:r w:rsidRPr="005F2AA4">
              <w:rPr>
                <w:rFonts w:cs="Arial"/>
              </w:rPr>
              <w:t>Sycamore Field</w:t>
            </w:r>
          </w:p>
        </w:tc>
        <w:tc>
          <w:tcPr>
            <w:tcW w:w="4534" w:type="dxa"/>
            <w:noWrap/>
            <w:hideMark/>
          </w:tcPr>
          <w:p w14:paraId="1B0A8A5E"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79</w:t>
            </w:r>
          </w:p>
        </w:tc>
      </w:tr>
      <w:tr w:rsidR="005F2AA4" w:rsidRPr="005F2AA4" w14:paraId="1EAC45B1"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B4AB7D7" w14:textId="77777777" w:rsidR="005F2AA4" w:rsidRPr="005F2AA4" w:rsidRDefault="005F2AA4">
            <w:pPr>
              <w:rPr>
                <w:rFonts w:cs="Arial"/>
              </w:rPr>
            </w:pPr>
            <w:r w:rsidRPr="005F2AA4">
              <w:rPr>
                <w:rFonts w:cs="Arial"/>
              </w:rPr>
              <w:t>The Dashes</w:t>
            </w:r>
          </w:p>
        </w:tc>
        <w:tc>
          <w:tcPr>
            <w:tcW w:w="4534" w:type="dxa"/>
            <w:noWrap/>
            <w:hideMark/>
          </w:tcPr>
          <w:p w14:paraId="2C7BA66C"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97</w:t>
            </w:r>
          </w:p>
        </w:tc>
      </w:tr>
      <w:tr w:rsidR="005F2AA4" w:rsidRPr="005F2AA4" w14:paraId="3F1217EE"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1FA6394" w14:textId="77777777" w:rsidR="005F2AA4" w:rsidRPr="005F2AA4" w:rsidRDefault="005F2AA4">
            <w:pPr>
              <w:rPr>
                <w:rFonts w:cs="Arial"/>
              </w:rPr>
            </w:pPr>
            <w:r w:rsidRPr="005F2AA4">
              <w:rPr>
                <w:rFonts w:cs="Arial"/>
              </w:rPr>
              <w:t>The Hoo</w:t>
            </w:r>
          </w:p>
        </w:tc>
        <w:tc>
          <w:tcPr>
            <w:tcW w:w="4534" w:type="dxa"/>
            <w:noWrap/>
            <w:hideMark/>
          </w:tcPr>
          <w:p w14:paraId="0DCAFB29"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53</w:t>
            </w:r>
          </w:p>
        </w:tc>
      </w:tr>
      <w:tr w:rsidR="005F2AA4" w:rsidRPr="005F2AA4" w14:paraId="0777D545"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342CDC9B" w14:textId="77777777" w:rsidR="005F2AA4" w:rsidRPr="005F2AA4" w:rsidRDefault="005F2AA4">
            <w:pPr>
              <w:rPr>
                <w:rFonts w:cs="Arial"/>
              </w:rPr>
            </w:pPr>
            <w:r w:rsidRPr="005F2AA4">
              <w:rPr>
                <w:rFonts w:cs="Arial"/>
              </w:rPr>
              <w:t>The Hornbeams</w:t>
            </w:r>
          </w:p>
        </w:tc>
        <w:tc>
          <w:tcPr>
            <w:tcW w:w="4534" w:type="dxa"/>
            <w:noWrap/>
            <w:hideMark/>
          </w:tcPr>
          <w:p w14:paraId="3817E34D"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5</w:t>
            </w:r>
          </w:p>
        </w:tc>
      </w:tr>
      <w:tr w:rsidR="005F2AA4" w:rsidRPr="005F2AA4" w14:paraId="43D7D2A8" w14:textId="77777777" w:rsidTr="005F2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1B3D78CF" w14:textId="77777777" w:rsidR="005F2AA4" w:rsidRPr="005F2AA4" w:rsidRDefault="005F2AA4">
            <w:pPr>
              <w:rPr>
                <w:rFonts w:cs="Arial"/>
              </w:rPr>
            </w:pPr>
            <w:r w:rsidRPr="005F2AA4">
              <w:rPr>
                <w:rFonts w:cs="Arial"/>
              </w:rPr>
              <w:t>The Readings</w:t>
            </w:r>
          </w:p>
        </w:tc>
        <w:tc>
          <w:tcPr>
            <w:tcW w:w="4534" w:type="dxa"/>
            <w:noWrap/>
            <w:hideMark/>
          </w:tcPr>
          <w:p w14:paraId="20504E48" w14:textId="77777777" w:rsidR="005F2AA4" w:rsidRPr="005F2AA4" w:rsidRDefault="005F2AA4">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5F2AA4">
              <w:rPr>
                <w:rFonts w:cs="Arial"/>
                <w:color w:val="000000"/>
              </w:rPr>
              <w:t>22</w:t>
            </w:r>
          </w:p>
        </w:tc>
      </w:tr>
      <w:tr w:rsidR="005F2AA4" w:rsidRPr="005F2AA4" w14:paraId="2260DB21" w14:textId="77777777" w:rsidTr="005F2AA4">
        <w:trPr>
          <w:trHeight w:val="300"/>
        </w:trPr>
        <w:tc>
          <w:tcPr>
            <w:cnfStyle w:val="001000000000" w:firstRow="0" w:lastRow="0" w:firstColumn="1" w:lastColumn="0" w:oddVBand="0" w:evenVBand="0" w:oddHBand="0" w:evenHBand="0" w:firstRowFirstColumn="0" w:firstRowLastColumn="0" w:lastRowFirstColumn="0" w:lastRowLastColumn="0"/>
            <w:tcW w:w="4533" w:type="dxa"/>
            <w:noWrap/>
            <w:hideMark/>
          </w:tcPr>
          <w:p w14:paraId="49B96134" w14:textId="77777777" w:rsidR="005F2AA4" w:rsidRPr="005F2AA4" w:rsidRDefault="005F2AA4">
            <w:pPr>
              <w:rPr>
                <w:rFonts w:cs="Arial"/>
              </w:rPr>
            </w:pPr>
            <w:r w:rsidRPr="005F2AA4">
              <w:rPr>
                <w:rFonts w:cs="Arial"/>
              </w:rPr>
              <w:t>Wharley Hook</w:t>
            </w:r>
          </w:p>
        </w:tc>
        <w:tc>
          <w:tcPr>
            <w:tcW w:w="4534" w:type="dxa"/>
            <w:noWrap/>
            <w:hideMark/>
          </w:tcPr>
          <w:p w14:paraId="67D2F07D" w14:textId="77777777" w:rsidR="005F2AA4" w:rsidRPr="005F2AA4" w:rsidRDefault="005F2AA4">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5F2AA4">
              <w:rPr>
                <w:rFonts w:cs="Arial"/>
                <w:color w:val="000000"/>
              </w:rPr>
              <w:t>49</w:t>
            </w:r>
          </w:p>
        </w:tc>
      </w:tr>
    </w:tbl>
    <w:p w14:paraId="5045C33F" w14:textId="77777777" w:rsidR="005F2AA4" w:rsidRDefault="005F2AA4" w:rsidP="00120496">
      <w:pPr>
        <w:rPr>
          <w:rFonts w:ascii="Arial" w:hAnsi="Arial" w:cs="Arial"/>
          <w:bCs/>
        </w:rPr>
      </w:pPr>
    </w:p>
    <w:p w14:paraId="29F3AA93" w14:textId="7C11329A" w:rsidR="00CE0F28" w:rsidRDefault="00CE0F28" w:rsidP="00120496">
      <w:pPr>
        <w:rPr>
          <w:rFonts w:ascii="Arial" w:hAnsi="Arial" w:cs="Arial"/>
          <w:bCs/>
        </w:rPr>
      </w:pPr>
      <w:r>
        <w:rPr>
          <w:rFonts w:ascii="Arial" w:hAnsi="Arial" w:cs="Arial"/>
          <w:bCs/>
        </w:rPr>
        <w:t>A copy of the resident’s / occupiers letter sent specifically to residents / occupiers of The Hoo has been attached.</w:t>
      </w:r>
    </w:p>
    <w:p w14:paraId="713B46D5" w14:textId="77777777" w:rsidR="00CE0F28" w:rsidRDefault="00CE0F28" w:rsidP="00090DC1">
      <w:pPr>
        <w:rPr>
          <w:rFonts w:ascii="Arial" w:hAnsi="Arial" w:cs="Arial"/>
        </w:rPr>
      </w:pPr>
      <w:r>
        <w:rPr>
          <w:rFonts w:ascii="Arial" w:hAnsi="Arial" w:cs="Arial"/>
          <w:bCs/>
        </w:rPr>
        <w:br/>
      </w:r>
      <w:r w:rsidRPr="00090DC1">
        <w:rPr>
          <w:rFonts w:ascii="Arial" w:hAnsi="Arial" w:cs="Arial"/>
        </w:rPr>
        <w:t xml:space="preserve">You will notice that some information has been withheld (redacted) this is due to an exception in the Environmental Information Regulations. </w:t>
      </w:r>
    </w:p>
    <w:p w14:paraId="0A194E0C" w14:textId="77777777" w:rsidR="00CE0F28" w:rsidRPr="00090DC1" w:rsidRDefault="00CE0F28" w:rsidP="00090DC1">
      <w:pPr>
        <w:rPr>
          <w:rFonts w:ascii="Arial" w:hAnsi="Arial" w:cs="Arial"/>
        </w:rPr>
      </w:pPr>
    </w:p>
    <w:p w14:paraId="07D3CECC" w14:textId="77777777" w:rsidR="00CE0F28" w:rsidRDefault="00CE0F28" w:rsidP="00090DC1">
      <w:pPr>
        <w:rPr>
          <w:rFonts w:ascii="Arial" w:hAnsi="Arial" w:cs="Arial"/>
        </w:rPr>
      </w:pPr>
      <w:r w:rsidRPr="00090DC1">
        <w:rPr>
          <w:rFonts w:ascii="Arial" w:hAnsi="Arial" w:cs="Arial"/>
        </w:rPr>
        <w:t xml:space="preserve">The exception applicable to the information is: </w:t>
      </w:r>
    </w:p>
    <w:p w14:paraId="63B11092" w14:textId="77777777" w:rsidR="00CE0F28" w:rsidRPr="00090DC1" w:rsidRDefault="00CE0F28" w:rsidP="00090DC1">
      <w:pPr>
        <w:rPr>
          <w:rFonts w:ascii="Arial" w:hAnsi="Arial" w:cs="Arial"/>
        </w:rPr>
      </w:pPr>
    </w:p>
    <w:p w14:paraId="1AD58E2D" w14:textId="77777777" w:rsidR="00CE0F28" w:rsidRDefault="00CE0F28" w:rsidP="00090DC1">
      <w:pPr>
        <w:rPr>
          <w:rFonts w:ascii="Arial" w:hAnsi="Arial" w:cs="Arial"/>
        </w:rPr>
      </w:pPr>
      <w:r w:rsidRPr="00090DC1">
        <w:rPr>
          <w:rFonts w:ascii="Arial" w:hAnsi="Arial" w:cs="Arial"/>
          <w:b/>
          <w:bCs/>
        </w:rPr>
        <w:t>EIR Regulation 12(3) &amp; Regulation 13</w:t>
      </w:r>
      <w:r w:rsidRPr="00090DC1">
        <w:rPr>
          <w:rFonts w:ascii="Arial" w:hAnsi="Arial" w:cs="Arial"/>
        </w:rPr>
        <w:t xml:space="preserve"> - Personal data of third parties is exempt if disclosure would breach the principles of the Data Protection Act 2018.  We believe that providing you with the information would breach the following Data Protection principles: </w:t>
      </w:r>
    </w:p>
    <w:p w14:paraId="0DBC25B9" w14:textId="77777777" w:rsidR="00CE0F28" w:rsidRPr="00090DC1" w:rsidRDefault="00CE0F28" w:rsidP="00090DC1">
      <w:pPr>
        <w:rPr>
          <w:rFonts w:ascii="Arial" w:hAnsi="Arial" w:cs="Arial"/>
        </w:rPr>
      </w:pPr>
    </w:p>
    <w:p w14:paraId="05FFE7BA" w14:textId="77777777" w:rsidR="00CE0F28" w:rsidRPr="00090DC1" w:rsidRDefault="00CE0F28" w:rsidP="00CE0F28">
      <w:pPr>
        <w:numPr>
          <w:ilvl w:val="0"/>
          <w:numId w:val="4"/>
        </w:numPr>
        <w:spacing w:after="160" w:line="259" w:lineRule="auto"/>
        <w:rPr>
          <w:rFonts w:ascii="Arial" w:hAnsi="Arial" w:cs="Arial"/>
        </w:rPr>
      </w:pPr>
      <w:r w:rsidRPr="00090DC1">
        <w:rPr>
          <w:rFonts w:ascii="Arial" w:hAnsi="Arial" w:cs="Arial"/>
        </w:rPr>
        <w:t>Data shall be fairly, lawfully and transparently processed</w:t>
      </w:r>
    </w:p>
    <w:p w14:paraId="456982EB" w14:textId="77777777" w:rsidR="00CE0F28" w:rsidRPr="00090DC1" w:rsidRDefault="00CE0F28" w:rsidP="00CE0F28">
      <w:pPr>
        <w:numPr>
          <w:ilvl w:val="0"/>
          <w:numId w:val="4"/>
        </w:numPr>
        <w:spacing w:after="160" w:line="259" w:lineRule="auto"/>
        <w:rPr>
          <w:rFonts w:ascii="Arial" w:hAnsi="Arial" w:cs="Arial"/>
        </w:rPr>
      </w:pPr>
      <w:r w:rsidRPr="00090DC1">
        <w:rPr>
          <w:rFonts w:ascii="Arial" w:hAnsi="Arial" w:cs="Arial"/>
        </w:rPr>
        <w:t>Data shall be collected for specified, explicit and legitimate purposes and not further processed in a manner that is incompatible with those purposes</w:t>
      </w:r>
    </w:p>
    <w:p w14:paraId="7BD03B9F" w14:textId="77777777" w:rsidR="00CE0F28" w:rsidRDefault="00CE0F28" w:rsidP="00090DC1">
      <w:pPr>
        <w:rPr>
          <w:rFonts w:ascii="Arial" w:hAnsi="Arial" w:cs="Arial"/>
        </w:rPr>
      </w:pPr>
      <w:r w:rsidRPr="00090DC1">
        <w:rPr>
          <w:rFonts w:ascii="Arial" w:hAnsi="Arial" w:cs="Arial"/>
        </w:rPr>
        <w:t>We are applying this exemption because</w:t>
      </w:r>
    </w:p>
    <w:p w14:paraId="7E8C432F" w14:textId="77777777" w:rsidR="00CE0F28" w:rsidRPr="00090DC1" w:rsidRDefault="00CE0F28" w:rsidP="00090DC1">
      <w:pPr>
        <w:rPr>
          <w:rFonts w:ascii="Arial" w:hAnsi="Arial" w:cs="Arial"/>
        </w:rPr>
      </w:pPr>
    </w:p>
    <w:p w14:paraId="65FA6F2A" w14:textId="77777777" w:rsidR="00CE0F28" w:rsidRPr="00090DC1" w:rsidRDefault="00CE0F28" w:rsidP="00CE0F28">
      <w:pPr>
        <w:numPr>
          <w:ilvl w:val="0"/>
          <w:numId w:val="5"/>
        </w:numPr>
        <w:spacing w:after="160" w:line="259" w:lineRule="auto"/>
        <w:rPr>
          <w:rFonts w:ascii="Arial" w:hAnsi="Arial" w:cs="Arial"/>
        </w:rPr>
      </w:pPr>
      <w:r w:rsidRPr="00090DC1">
        <w:rPr>
          <w:rFonts w:ascii="Arial" w:hAnsi="Arial" w:cs="Arial"/>
        </w:rPr>
        <w:t>we do not have the consent of the person who is the subject of the information to disclose it to you,</w:t>
      </w:r>
    </w:p>
    <w:p w14:paraId="5387794B" w14:textId="77777777" w:rsidR="00CE0F28" w:rsidRPr="00090DC1" w:rsidRDefault="00CE0F28" w:rsidP="00CE0F28">
      <w:pPr>
        <w:numPr>
          <w:ilvl w:val="0"/>
          <w:numId w:val="5"/>
        </w:numPr>
        <w:spacing w:after="160" w:line="259" w:lineRule="auto"/>
        <w:rPr>
          <w:rFonts w:ascii="Arial" w:hAnsi="Arial" w:cs="Arial"/>
        </w:rPr>
      </w:pPr>
      <w:r w:rsidRPr="00090DC1">
        <w:rPr>
          <w:rFonts w:ascii="Arial" w:hAnsi="Arial" w:cs="Arial"/>
        </w:rPr>
        <w:t>disclosure does not meet any of the Article 6 or 9 conditions that would make it “necessary”, and</w:t>
      </w:r>
    </w:p>
    <w:p w14:paraId="0F4526B0" w14:textId="77777777" w:rsidR="00CE0F28" w:rsidRPr="00090DC1" w:rsidRDefault="00CE0F28" w:rsidP="00CE0F28">
      <w:pPr>
        <w:numPr>
          <w:ilvl w:val="0"/>
          <w:numId w:val="5"/>
        </w:numPr>
        <w:spacing w:after="160" w:line="259" w:lineRule="auto"/>
        <w:rPr>
          <w:rFonts w:ascii="Arial" w:hAnsi="Arial" w:cs="Arial"/>
        </w:rPr>
      </w:pPr>
      <w:r w:rsidRPr="00090DC1">
        <w:rPr>
          <w:rFonts w:ascii="Arial" w:hAnsi="Arial" w:cs="Arial"/>
        </w:rPr>
        <w:t>disclosure of the information to you would not be connected to the purpose for which we have collected and are holding the information.</w:t>
      </w:r>
    </w:p>
    <w:p w14:paraId="6AE9EBC0" w14:textId="77777777" w:rsidR="00CE0F28" w:rsidRPr="00090DC1" w:rsidRDefault="00CE0F28" w:rsidP="00090DC1">
      <w:pPr>
        <w:rPr>
          <w:rFonts w:ascii="Arial" w:hAnsi="Arial" w:cs="Arial"/>
        </w:rPr>
      </w:pPr>
      <w:r w:rsidRPr="00090DC1">
        <w:rPr>
          <w:rFonts w:ascii="Arial" w:hAnsi="Arial" w:cs="Arial"/>
        </w:rPr>
        <w:t>We further believe that the release of the requested information would cause unwarranted interference to the rights and freedoms and legitimate interests of the data subject(s). Such a disclosure would in our view constitute a breach of Article 8 in the Human Rights Act (the right to privacy and family life).</w:t>
      </w:r>
    </w:p>
    <w:p w14:paraId="4F5C0ECC" w14:textId="77777777" w:rsidR="00CE0F28" w:rsidRDefault="00CE0F28" w:rsidP="00120496">
      <w:pPr>
        <w:rPr>
          <w:rFonts w:ascii="Arial" w:hAnsi="Arial" w:cs="Arial"/>
          <w:bCs/>
        </w:rPr>
      </w:pPr>
    </w:p>
    <w:p w14:paraId="0C73CD48" w14:textId="75975257" w:rsidR="00120496" w:rsidRDefault="00120496" w:rsidP="00120496">
      <w:pPr>
        <w:rPr>
          <w:rFonts w:ascii="Arial" w:hAnsi="Arial" w:cs="Arial"/>
          <w:bCs/>
        </w:rPr>
      </w:pPr>
      <w:r>
        <w:rPr>
          <w:rFonts w:ascii="Arial" w:hAnsi="Arial" w:cs="Arial"/>
          <w:bCs/>
        </w:rPr>
        <w:t xml:space="preserve">The documents were also publicly available on our website </w:t>
      </w:r>
      <w:hyperlink r:id="rId11" w:history="1">
        <w:r w:rsidRPr="00835054">
          <w:rPr>
            <w:rStyle w:val="Hyperlink"/>
            <w:rFonts w:ascii="Arial" w:hAnsi="Arial" w:cs="Arial"/>
            <w:bCs/>
          </w:rPr>
          <w:t>https://www.essexhighways.org/traffic-regulation-orders</w:t>
        </w:r>
      </w:hyperlink>
      <w:r>
        <w:rPr>
          <w:rFonts w:ascii="Arial" w:hAnsi="Arial" w:cs="Arial"/>
          <w:bCs/>
        </w:rPr>
        <w:t xml:space="preserve"> from </w:t>
      </w:r>
      <w:r w:rsidRPr="00120496">
        <w:rPr>
          <w:rFonts w:ascii="Arial" w:hAnsi="Arial" w:cs="Arial"/>
          <w:bCs/>
        </w:rPr>
        <w:t>09 January 2025 until the 31</w:t>
      </w:r>
      <w:r w:rsidR="00855B94">
        <w:rPr>
          <w:rFonts w:ascii="Arial" w:hAnsi="Arial" w:cs="Arial"/>
          <w:bCs/>
        </w:rPr>
        <w:t xml:space="preserve"> </w:t>
      </w:r>
      <w:r w:rsidRPr="00120496">
        <w:rPr>
          <w:rFonts w:ascii="Arial" w:hAnsi="Arial" w:cs="Arial"/>
          <w:bCs/>
        </w:rPr>
        <w:t>January 2025</w:t>
      </w:r>
      <w:r>
        <w:rPr>
          <w:rFonts w:ascii="Arial" w:hAnsi="Arial" w:cs="Arial"/>
          <w:bCs/>
        </w:rPr>
        <w:t>.</w:t>
      </w:r>
    </w:p>
    <w:p w14:paraId="1C41AA23" w14:textId="77777777" w:rsidR="00120496" w:rsidRDefault="00120496" w:rsidP="00120496">
      <w:pPr>
        <w:rPr>
          <w:rFonts w:ascii="Arial" w:hAnsi="Arial" w:cs="Arial"/>
          <w:bCs/>
        </w:rPr>
      </w:pPr>
    </w:p>
    <w:p w14:paraId="3CEB833E" w14:textId="77777777" w:rsidR="002D242C" w:rsidRPr="002D242C" w:rsidRDefault="002D242C" w:rsidP="002D242C">
      <w:pPr>
        <w:rPr>
          <w:rFonts w:ascii="Arial" w:hAnsi="Arial" w:cs="Arial"/>
          <w:b/>
        </w:rPr>
      </w:pPr>
      <w:bookmarkStart w:id="0" w:name="usercontactbegin"/>
      <w:bookmarkEnd w:id="0"/>
      <w:r w:rsidRPr="002D242C">
        <w:rPr>
          <w:rFonts w:ascii="Arial" w:hAnsi="Arial" w:cs="Arial"/>
          <w:b/>
        </w:rPr>
        <w:t>Your Right to Know</w:t>
      </w:r>
    </w:p>
    <w:p w14:paraId="3216C135" w14:textId="77777777" w:rsidR="002D242C" w:rsidRPr="002D242C" w:rsidRDefault="002D242C" w:rsidP="002D242C">
      <w:pPr>
        <w:rPr>
          <w:rFonts w:ascii="Arial" w:hAnsi="Arial" w:cs="Arial"/>
        </w:rPr>
      </w:pPr>
      <w:r w:rsidRPr="002D242C">
        <w:rPr>
          <w:rFonts w:ascii="Arial" w:hAnsi="Arial" w:cs="Arial"/>
        </w:rPr>
        <w:t>Democracy and Transparency</w:t>
      </w:r>
    </w:p>
    <w:p w14:paraId="2DFEE65F" w14:textId="77777777" w:rsidR="002D242C" w:rsidRPr="002D242C" w:rsidRDefault="002D242C" w:rsidP="002D242C">
      <w:pPr>
        <w:rPr>
          <w:rFonts w:ascii="Arial" w:hAnsi="Arial" w:cs="Arial"/>
        </w:rPr>
      </w:pPr>
      <w:r w:rsidRPr="002D242C">
        <w:rPr>
          <w:rFonts w:ascii="Arial" w:hAnsi="Arial" w:cs="Arial"/>
        </w:rPr>
        <w:t>Essex County Council</w:t>
      </w:r>
    </w:p>
    <w:p w14:paraId="26D8955E" w14:textId="77777777" w:rsidR="002D242C" w:rsidRPr="002D242C" w:rsidRDefault="002D242C" w:rsidP="002D242C">
      <w:pPr>
        <w:rPr>
          <w:rFonts w:ascii="Arial" w:hAnsi="Arial" w:cs="Arial"/>
        </w:rPr>
      </w:pPr>
      <w:r w:rsidRPr="002D242C">
        <w:rPr>
          <w:rFonts w:ascii="Arial" w:hAnsi="Arial" w:cs="Arial"/>
        </w:rPr>
        <w:t>Telephone: 033301 38989</w:t>
      </w:r>
    </w:p>
    <w:p w14:paraId="5DE6FC3B" w14:textId="77777777" w:rsidR="002D242C" w:rsidRPr="002D242C" w:rsidRDefault="002D242C" w:rsidP="002D242C">
      <w:pPr>
        <w:rPr>
          <w:rFonts w:ascii="Arial" w:hAnsi="Arial" w:cs="Arial"/>
        </w:rPr>
      </w:pPr>
      <w:r w:rsidRPr="002D242C">
        <w:rPr>
          <w:rFonts w:ascii="Arial" w:hAnsi="Arial" w:cs="Arial"/>
        </w:rPr>
        <w:t xml:space="preserve">Email: </w:t>
      </w:r>
      <w:hyperlink r:id="rId12" w:history="1">
        <w:r w:rsidRPr="002D242C">
          <w:rPr>
            <w:rFonts w:ascii="Arial" w:hAnsi="Arial" w:cs="Arial"/>
            <w:color w:val="0000FF"/>
            <w:u w:val="single"/>
          </w:rPr>
          <w:t>YourRight.ToKnow@essex.gov.uk</w:t>
        </w:r>
      </w:hyperlink>
      <w:r w:rsidRPr="002D242C">
        <w:rPr>
          <w:rFonts w:ascii="Arial" w:hAnsi="Arial" w:cs="Arial"/>
        </w:rPr>
        <w:t xml:space="preserve"> | </w:t>
      </w:r>
      <w:hyperlink r:id="rId13" w:history="1">
        <w:r w:rsidRPr="002D242C">
          <w:rPr>
            <w:rFonts w:ascii="Arial" w:hAnsi="Arial" w:cs="Arial"/>
            <w:color w:val="0000FF"/>
            <w:u w:val="single"/>
          </w:rPr>
          <w:t>www.essex.gov.uk</w:t>
        </w:r>
      </w:hyperlink>
    </w:p>
    <w:p w14:paraId="01674F69" w14:textId="77777777" w:rsidR="0090650D" w:rsidRDefault="0090650D" w:rsidP="004544C0"/>
    <w:sectPr w:rsidR="0090650D" w:rsidSect="006134CB">
      <w:headerReference w:type="even" r:id="rId14"/>
      <w:footerReference w:type="default" r:id="rId15"/>
      <w:headerReference w:type="first" r:id="rId16"/>
      <w:pgSz w:w="11906" w:h="16838" w:code="9"/>
      <w:pgMar w:top="1418" w:right="1418" w:bottom="2268" w:left="1418"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A62BA" w14:textId="77777777" w:rsidR="00120496" w:rsidRDefault="00120496">
      <w:r>
        <w:separator/>
      </w:r>
    </w:p>
  </w:endnote>
  <w:endnote w:type="continuationSeparator" w:id="0">
    <w:p w14:paraId="08F0AC7D" w14:textId="77777777" w:rsidR="00120496" w:rsidRDefault="0012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7555" w14:textId="77777777" w:rsidR="00A24FF6" w:rsidRDefault="00373C72" w:rsidP="00A24FF6">
    <w:pPr>
      <w:pStyle w:val="Footer"/>
      <w:jc w:val="right"/>
    </w:pPr>
    <w:r>
      <w:rPr>
        <w:noProof/>
      </w:rPr>
      <w:drawing>
        <wp:inline distT="0" distB="0" distL="0" distR="0" wp14:anchorId="64C3BDCD" wp14:editId="44554CD8">
          <wp:extent cx="1752600" cy="866775"/>
          <wp:effectExtent l="0" t="0" r="0" b="9525"/>
          <wp:docPr id="3" name="Picture 3"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r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866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A7060" w14:textId="77777777" w:rsidR="00120496" w:rsidRDefault="00120496">
      <w:r>
        <w:separator/>
      </w:r>
    </w:p>
  </w:footnote>
  <w:footnote w:type="continuationSeparator" w:id="0">
    <w:p w14:paraId="70CDA22C" w14:textId="77777777" w:rsidR="00120496" w:rsidRDefault="00120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88F8C" w14:textId="77777777" w:rsidR="00A645A0" w:rsidRDefault="00A645A0">
    <w:pPr>
      <w:pStyle w:val="Header"/>
    </w:pPr>
    <w:r>
      <w:rPr>
        <w:noProof/>
      </w:rPr>
      <mc:AlternateContent>
        <mc:Choice Requires="wps">
          <w:drawing>
            <wp:anchor distT="0" distB="0" distL="0" distR="0" simplePos="0" relativeHeight="251659264" behindDoc="0" locked="0" layoutInCell="1" allowOverlap="1" wp14:anchorId="528090AF" wp14:editId="293B58A0">
              <wp:simplePos x="635" y="635"/>
              <wp:positionH relativeFrom="page">
                <wp:align>left</wp:align>
              </wp:positionH>
              <wp:positionV relativeFrom="page">
                <wp:align>top</wp:align>
              </wp:positionV>
              <wp:extent cx="675005" cy="345440"/>
              <wp:effectExtent l="0" t="0" r="10795" b="16510"/>
              <wp:wrapNone/>
              <wp:docPr id="1240933092"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75005" cy="345440"/>
                      </a:xfrm>
                      <a:prstGeom prst="rect">
                        <a:avLst/>
                      </a:prstGeom>
                      <a:noFill/>
                      <a:ln>
                        <a:noFill/>
                      </a:ln>
                    </wps:spPr>
                    <wps:txbx>
                      <w:txbxContent>
                        <w:p w14:paraId="68DF339C"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28090AF" id="_x0000_t202" coordsize="21600,21600" o:spt="202" path="m,l,21600r21600,l21600,xe">
              <v:stroke joinstyle="miter"/>
              <v:path gradientshapeok="t" o:connecttype="rect"/>
            </v:shapetype>
            <v:shape id="Text Box 2" o:spid="_x0000_s1026" type="#_x0000_t202" alt="PUBLIC" style="position:absolute;margin-left:0;margin-top:0;width:53.1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" filled="f" stroked="f">
              <v:textbox style="mso-fit-shape-to-text:t" inset="20pt,15pt,0,0">
                <w:txbxContent>
                  <w:p w14:paraId="68DF339C"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1DCBB" w14:textId="77777777" w:rsidR="00A645A0" w:rsidRDefault="00A645A0">
    <w:pPr>
      <w:pStyle w:val="Header"/>
    </w:pPr>
    <w:r>
      <w:rPr>
        <w:noProof/>
      </w:rPr>
      <mc:AlternateContent>
        <mc:Choice Requires="wps">
          <w:drawing>
            <wp:anchor distT="0" distB="0" distL="0" distR="0" simplePos="0" relativeHeight="251658240" behindDoc="0" locked="0" layoutInCell="1" allowOverlap="1" wp14:anchorId="1771DF7A" wp14:editId="0696F91B">
              <wp:simplePos x="635" y="635"/>
              <wp:positionH relativeFrom="page">
                <wp:align>left</wp:align>
              </wp:positionH>
              <wp:positionV relativeFrom="page">
                <wp:align>top</wp:align>
              </wp:positionV>
              <wp:extent cx="675005" cy="345440"/>
              <wp:effectExtent l="0" t="0" r="10795" b="16510"/>
              <wp:wrapNone/>
              <wp:docPr id="93480327"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75005" cy="345440"/>
                      </a:xfrm>
                      <a:prstGeom prst="rect">
                        <a:avLst/>
                      </a:prstGeom>
                      <a:noFill/>
                      <a:ln>
                        <a:noFill/>
                      </a:ln>
                    </wps:spPr>
                    <wps:txbx>
                      <w:txbxContent>
                        <w:p w14:paraId="05ABC62E"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71DF7A" id="_x0000_t202" coordsize="21600,21600" o:spt="202" path="m,l,21600r21600,l21600,xe">
              <v:stroke joinstyle="miter"/>
              <v:path gradientshapeok="t" o:connecttype="rect"/>
            </v:shapetype>
            <v:shape id="Text Box 1" o:spid="_x0000_s1027" type="#_x0000_t202" alt="PUBLIC" style="position:absolute;margin-left:0;margin-top:0;width:53.1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" filled="f" stroked="f">
              <v:textbox style="mso-fit-shape-to-text:t" inset="20pt,15pt,0,0">
                <w:txbxContent>
                  <w:p w14:paraId="05ABC62E"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31A0F"/>
    <w:multiLevelType w:val="hybridMultilevel"/>
    <w:tmpl w:val="F8A6A328"/>
    <w:lvl w:ilvl="0" w:tplc="09C88C6E">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021A53"/>
    <w:multiLevelType w:val="multilevel"/>
    <w:tmpl w:val="1152E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9B1D61"/>
    <w:multiLevelType w:val="hybridMultilevel"/>
    <w:tmpl w:val="8B7213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0D0271"/>
    <w:multiLevelType w:val="hybridMultilevel"/>
    <w:tmpl w:val="AB462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EB3030"/>
    <w:multiLevelType w:val="hybridMultilevel"/>
    <w:tmpl w:val="976EDEE8"/>
    <w:lvl w:ilvl="0" w:tplc="365834D4">
      <w:start w:val="1"/>
      <w:numFmt w:val="decimal"/>
      <w:suff w:val="space"/>
      <w:lvlText w:val="Question %1 -"/>
      <w:lvlJc w:val="left"/>
      <w:pPr>
        <w:ind w:left="0" w:firstLine="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90897941">
    <w:abstractNumId w:val="4"/>
  </w:num>
  <w:num w:numId="2" w16cid:durableId="210116764">
    <w:abstractNumId w:val="3"/>
  </w:num>
  <w:num w:numId="3" w16cid:durableId="1301888520">
    <w:abstractNumId w:val="0"/>
  </w:num>
  <w:num w:numId="4" w16cid:durableId="192637876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0172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Version" w:val="2.00.00"/>
  </w:docVars>
  <w:rsids>
    <w:rsidRoot w:val="00120496"/>
    <w:rsid w:val="00027AC4"/>
    <w:rsid w:val="000672F5"/>
    <w:rsid w:val="00120496"/>
    <w:rsid w:val="001505F8"/>
    <w:rsid w:val="00181A7C"/>
    <w:rsid w:val="001B50D4"/>
    <w:rsid w:val="001F262F"/>
    <w:rsid w:val="0024746D"/>
    <w:rsid w:val="002B45E2"/>
    <w:rsid w:val="002D242C"/>
    <w:rsid w:val="002D71FF"/>
    <w:rsid w:val="00307463"/>
    <w:rsid w:val="003239EA"/>
    <w:rsid w:val="00373C72"/>
    <w:rsid w:val="00380C55"/>
    <w:rsid w:val="00392685"/>
    <w:rsid w:val="003A6A5A"/>
    <w:rsid w:val="003D4863"/>
    <w:rsid w:val="00436C1A"/>
    <w:rsid w:val="004516E0"/>
    <w:rsid w:val="004544C0"/>
    <w:rsid w:val="00462329"/>
    <w:rsid w:val="00465C92"/>
    <w:rsid w:val="00485BA8"/>
    <w:rsid w:val="004B2E21"/>
    <w:rsid w:val="004B418D"/>
    <w:rsid w:val="004F485E"/>
    <w:rsid w:val="005F2AA4"/>
    <w:rsid w:val="006134CB"/>
    <w:rsid w:val="00691A0A"/>
    <w:rsid w:val="0069363B"/>
    <w:rsid w:val="006A78E9"/>
    <w:rsid w:val="00703C8F"/>
    <w:rsid w:val="00743E3C"/>
    <w:rsid w:val="00786CC5"/>
    <w:rsid w:val="0079028E"/>
    <w:rsid w:val="007941EA"/>
    <w:rsid w:val="007A3CF8"/>
    <w:rsid w:val="00804986"/>
    <w:rsid w:val="008118FD"/>
    <w:rsid w:val="00817014"/>
    <w:rsid w:val="00834E75"/>
    <w:rsid w:val="00851451"/>
    <w:rsid w:val="00855B94"/>
    <w:rsid w:val="008753F7"/>
    <w:rsid w:val="00885416"/>
    <w:rsid w:val="008F0BD8"/>
    <w:rsid w:val="008F75FA"/>
    <w:rsid w:val="008F7EA3"/>
    <w:rsid w:val="0090650D"/>
    <w:rsid w:val="009253ED"/>
    <w:rsid w:val="009479A4"/>
    <w:rsid w:val="009A0867"/>
    <w:rsid w:val="009D253E"/>
    <w:rsid w:val="009E018B"/>
    <w:rsid w:val="009F620E"/>
    <w:rsid w:val="00A24FF6"/>
    <w:rsid w:val="00A40E79"/>
    <w:rsid w:val="00A41CF9"/>
    <w:rsid w:val="00A645A0"/>
    <w:rsid w:val="00A81F59"/>
    <w:rsid w:val="00AA7D82"/>
    <w:rsid w:val="00B10C15"/>
    <w:rsid w:val="00B21FF0"/>
    <w:rsid w:val="00B81274"/>
    <w:rsid w:val="00B908CD"/>
    <w:rsid w:val="00BA0479"/>
    <w:rsid w:val="00C33A8D"/>
    <w:rsid w:val="00CE0F28"/>
    <w:rsid w:val="00CF02EC"/>
    <w:rsid w:val="00D72FB1"/>
    <w:rsid w:val="00E1228A"/>
    <w:rsid w:val="00E13F81"/>
    <w:rsid w:val="00E16C8C"/>
    <w:rsid w:val="00E57985"/>
    <w:rsid w:val="00E7313B"/>
    <w:rsid w:val="00E814E3"/>
    <w:rsid w:val="00EA0B6B"/>
    <w:rsid w:val="00ED0183"/>
    <w:rsid w:val="00EF7735"/>
    <w:rsid w:val="00F20D21"/>
    <w:rsid w:val="00F3698B"/>
    <w:rsid w:val="00F65136"/>
    <w:rsid w:val="00F65554"/>
    <w:rsid w:val="00F71C26"/>
    <w:rsid w:val="00F72B23"/>
    <w:rsid w:val="00FA5429"/>
    <w:rsid w:val="00FB19CD"/>
    <w:rsid w:val="00FE4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CB1FC"/>
  <w15:docId w15:val="{5449D5E0-0FF7-42EC-84E9-99E9DCD7D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A78E9"/>
    <w:pPr>
      <w:keepNext/>
      <w:outlineLvl w:val="0"/>
    </w:pPr>
    <w:rPr>
      <w:rFonts w:ascii="Arial" w:hAnsi="Arial"/>
      <w:b/>
      <w:bCs/>
      <w:szCs w:val="20"/>
      <w:lang w:eastAsia="en-US"/>
    </w:rPr>
  </w:style>
  <w:style w:type="paragraph" w:styleId="Heading2">
    <w:name w:val="heading 2"/>
    <w:basedOn w:val="Normal"/>
    <w:next w:val="Normal"/>
    <w:qFormat/>
    <w:rsid w:val="006A78E9"/>
    <w:pPr>
      <w:keepNext/>
      <w:outlineLvl w:val="1"/>
    </w:pPr>
    <w:rPr>
      <w:rFonts w:ascii="Arial" w:hAnsi="Arial"/>
      <w:i/>
      <w:iCs/>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4FF6"/>
    <w:pPr>
      <w:tabs>
        <w:tab w:val="center" w:pos="4320"/>
        <w:tab w:val="right" w:pos="8640"/>
      </w:tabs>
    </w:pPr>
    <w:rPr>
      <w:rFonts w:ascii="Times" w:eastAsia="Times" w:hAnsi="Times"/>
      <w:szCs w:val="20"/>
      <w:lang w:eastAsia="en-US"/>
    </w:rPr>
  </w:style>
  <w:style w:type="character" w:styleId="Hyperlink">
    <w:name w:val="Hyperlink"/>
    <w:rsid w:val="00A24FF6"/>
    <w:rPr>
      <w:color w:val="0000FF"/>
      <w:u w:val="single"/>
    </w:rPr>
  </w:style>
  <w:style w:type="paragraph" w:styleId="Footer">
    <w:name w:val="footer"/>
    <w:basedOn w:val="Normal"/>
    <w:rsid w:val="00A24FF6"/>
    <w:pPr>
      <w:tabs>
        <w:tab w:val="center" w:pos="4153"/>
        <w:tab w:val="right" w:pos="8306"/>
      </w:tabs>
    </w:pPr>
  </w:style>
  <w:style w:type="paragraph" w:styleId="BalloonText">
    <w:name w:val="Balloon Text"/>
    <w:basedOn w:val="Normal"/>
    <w:link w:val="BalloonTextChar"/>
    <w:rsid w:val="00ED0183"/>
    <w:rPr>
      <w:rFonts w:ascii="Tahoma" w:hAnsi="Tahoma" w:cs="Tahoma"/>
      <w:sz w:val="16"/>
      <w:szCs w:val="16"/>
    </w:rPr>
  </w:style>
  <w:style w:type="character" w:customStyle="1" w:styleId="BalloonTextChar">
    <w:name w:val="Balloon Text Char"/>
    <w:link w:val="BalloonText"/>
    <w:rsid w:val="00ED0183"/>
    <w:rPr>
      <w:rFonts w:ascii="Tahoma" w:hAnsi="Tahoma" w:cs="Tahoma"/>
      <w:sz w:val="16"/>
      <w:szCs w:val="16"/>
    </w:rPr>
  </w:style>
  <w:style w:type="table" w:styleId="GridTable5Dark-Accent4">
    <w:name w:val="Grid Table 5 Dark Accent 4"/>
    <w:basedOn w:val="TableNormal"/>
    <w:uiPriority w:val="50"/>
    <w:rsid w:val="00A645A0"/>
    <w:pPr>
      <w:spacing w:before="120" w:after="120" w:line="276" w:lineRule="auto"/>
      <w:ind w:left="57"/>
    </w:pPr>
    <w:rPr>
      <w:rFonts w:ascii="Arial" w:hAnsi="Arial"/>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PlaceholderText">
    <w:name w:val="Placeholder Text"/>
    <w:basedOn w:val="DefaultParagraphFont"/>
    <w:uiPriority w:val="99"/>
    <w:semiHidden/>
    <w:rsid w:val="00FE4BFD"/>
    <w:rPr>
      <w:color w:val="808080"/>
    </w:rPr>
  </w:style>
  <w:style w:type="paragraph" w:styleId="ListParagraph">
    <w:name w:val="List Paragraph"/>
    <w:basedOn w:val="Normal"/>
    <w:uiPriority w:val="34"/>
    <w:qFormat/>
    <w:rsid w:val="00181A7C"/>
    <w:pPr>
      <w:ind w:left="720"/>
      <w:contextualSpacing/>
    </w:pPr>
  </w:style>
  <w:style w:type="character" w:styleId="UnresolvedMention">
    <w:name w:val="Unresolved Mention"/>
    <w:basedOn w:val="DefaultParagraphFont"/>
    <w:uiPriority w:val="99"/>
    <w:semiHidden/>
    <w:unhideWhenUsed/>
    <w:rsid w:val="00120496"/>
    <w:rPr>
      <w:color w:val="605E5C"/>
      <w:shd w:val="clear" w:color="auto" w:fill="E1DFDD"/>
    </w:rPr>
  </w:style>
  <w:style w:type="character" w:styleId="FollowedHyperlink">
    <w:name w:val="FollowedHyperlink"/>
    <w:basedOn w:val="DefaultParagraphFont"/>
    <w:semiHidden/>
    <w:unhideWhenUsed/>
    <w:rsid w:val="009A08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943321">
      <w:bodyDiv w:val="1"/>
      <w:marLeft w:val="0"/>
      <w:marRight w:val="0"/>
      <w:marTop w:val="0"/>
      <w:marBottom w:val="0"/>
      <w:divBdr>
        <w:top w:val="none" w:sz="0" w:space="0" w:color="auto"/>
        <w:left w:val="none" w:sz="0" w:space="0" w:color="auto"/>
        <w:bottom w:val="none" w:sz="0" w:space="0" w:color="auto"/>
        <w:right w:val="none" w:sz="0" w:space="0" w:color="auto"/>
      </w:divBdr>
    </w:div>
    <w:div w:id="1005937537">
      <w:bodyDiv w:val="1"/>
      <w:marLeft w:val="0"/>
      <w:marRight w:val="0"/>
      <w:marTop w:val="0"/>
      <w:marBottom w:val="0"/>
      <w:divBdr>
        <w:top w:val="none" w:sz="0" w:space="0" w:color="auto"/>
        <w:left w:val="none" w:sz="0" w:space="0" w:color="auto"/>
        <w:bottom w:val="none" w:sz="0" w:space="0" w:color="auto"/>
        <w:right w:val="none" w:sz="0" w:space="0" w:color="auto"/>
      </w:divBdr>
    </w:div>
    <w:div w:id="18075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ublicnoticeportal.uk/notice/traffic-and-roads/67812be018670bf35d24834f" TargetMode="External"/><Relationship Id="rId13" Type="http://schemas.openxmlformats.org/officeDocument/2006/relationships/hyperlink" Target="http://www.essex.gov.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YourRight.ToKnow@essex.gov.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sexhighways.org/traffic-regulation-order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ordnancesurvey.co.uk/products/addressbas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therton-gower\AppData\Roaming\Microsoft\Templates\FOI-EIR%20Does%20Hold%20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FOI-EIR Does Hold All.dotx</Template>
  <TotalTime>46</TotalTime>
  <Pages>4</Pages>
  <Words>537</Words>
  <Characters>3189</Characters>
  <Application>Microsoft Office Word</Application>
  <DocSecurity>0</DocSecurity>
  <Lines>167</Lines>
  <Paragraphs>128</Paragraphs>
  <ScaleCrop>false</ScaleCrop>
  <HeadingPairs>
    <vt:vector size="2" baseType="variant">
      <vt:variant>
        <vt:lpstr>Title</vt:lpstr>
      </vt:variant>
      <vt:variant>
        <vt:i4>1</vt:i4>
      </vt:variant>
    </vt:vector>
  </HeadingPairs>
  <TitlesOfParts>
    <vt:vector size="1" baseType="lpstr">
      <vt:lpstr>FOI PUBLISHING TEMPLATE</vt:lpstr>
    </vt:vector>
  </TitlesOfParts>
  <Company>Essex County Council</Company>
  <LinksUpToDate>false</LinksUpToDate>
  <CharactersWithSpaces>3598</CharactersWithSpaces>
  <SharedDoc>false</SharedDoc>
  <HLinks>
    <vt:vector size="12" baseType="variant">
      <vt:variant>
        <vt:i4>917570</vt:i4>
      </vt:variant>
      <vt:variant>
        <vt:i4>6</vt:i4>
      </vt:variant>
      <vt:variant>
        <vt:i4>0</vt:i4>
      </vt:variant>
      <vt:variant>
        <vt:i4>5</vt:i4>
      </vt:variant>
      <vt:variant>
        <vt:lpwstr>http://www.essex.gov.uk/</vt:lpwstr>
      </vt:variant>
      <vt:variant>
        <vt:lpwstr/>
      </vt:variant>
      <vt:variant>
        <vt:i4>2949124</vt:i4>
      </vt:variant>
      <vt:variant>
        <vt:i4>3</vt:i4>
      </vt:variant>
      <vt:variant>
        <vt:i4>0</vt:i4>
      </vt:variant>
      <vt:variant>
        <vt:i4>5</vt:i4>
      </vt:variant>
      <vt:variant>
        <vt:lpwstr>mailto:YourRight.ToKnow@essex.gov.uk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FOI PUBLISHING TEMPLATE</dc:title>
  <dc:creator>Essex Highways Communications</dc:creator>
  <cp:keywords>Respond</cp:keywords>
  <cp:lastModifiedBy>Essex Highways Communications</cp:lastModifiedBy>
  <cp:revision>3</cp:revision>
  <dcterms:created xsi:type="dcterms:W3CDTF">2025-12-16T15:33:00Z</dcterms:created>
  <dcterms:modified xsi:type="dcterms:W3CDTF">2025-12-17T12:32:00Z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2025-07-08T13:18:20Z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cb04b751-1ad9-4bec-a710-1ea803effa55</vt:lpwstr>
  </property>
  <property fmtid="{D5CDD505-2E9C-101B-9397-08002B2CF9AE}" pid="8" name="MSIP_Label_39d8be9e-c8d9-4b9c-bd40-2c27cc7ea2e6_ContentBits">
    <vt:lpwstr>0</vt:lpwstr>
  </property>
  <property fmtid="{D5CDD505-2E9C-101B-9397-08002B2CF9AE}" pid="9" name="MSIP_Label_39d8be9e-c8d9-4b9c-bd40-2c27cc7ea2e6_Tag">
    <vt:lpwstr>10, 3, 0, 1</vt:lpwstr>
  </property>
  <property fmtid="{D5CDD505-2E9C-101B-9397-08002B2CF9AE}" pid="10" name="ClassificationContentMarkingHeaderShapeIds">
    <vt:lpwstr>5926587,49f722e4,4ae5924e</vt:lpwstr>
  </property>
  <property fmtid="{D5CDD505-2E9C-101B-9397-08002B2CF9AE}" pid="11" name="ClassificationContentMarkingHeaderFontProps">
    <vt:lpwstr>#000000,10,Aptos</vt:lpwstr>
  </property>
  <property fmtid="{D5CDD505-2E9C-101B-9397-08002B2CF9AE}" pid="12" name="ClassificationContentMarkingHeaderText">
    <vt:lpwstr>PUBLIC</vt:lpwstr>
  </property>
  <property fmtid="{D5CDD505-2E9C-101B-9397-08002B2CF9AE}" pid="13" name="MSIP_Label_9951b614-dfeb-4722-815b-719fa0f39753_Enabled">
    <vt:lpwstr>true</vt:lpwstr>
  </property>
  <property fmtid="{D5CDD505-2E9C-101B-9397-08002B2CF9AE}" pid="14" name="MSIP_Label_9951b614-dfeb-4722-815b-719fa0f39753_SetDate">
    <vt:lpwstr>2025-12-11T11:30:48Z</vt:lpwstr>
  </property>
  <property fmtid="{D5CDD505-2E9C-101B-9397-08002B2CF9AE}" pid="15" name="MSIP_Label_9951b614-dfeb-4722-815b-719fa0f39753_Method">
    <vt:lpwstr>Privileged</vt:lpwstr>
  </property>
  <property fmtid="{D5CDD505-2E9C-101B-9397-08002B2CF9AE}" pid="16" name="MSIP_Label_9951b614-dfeb-4722-815b-719fa0f39753_Name">
    <vt:lpwstr>Public</vt:lpwstr>
  </property>
  <property fmtid="{D5CDD505-2E9C-101B-9397-08002B2CF9AE}" pid="17" name="MSIP_Label_9951b614-dfeb-4722-815b-719fa0f39753_SiteId">
    <vt:lpwstr>3dc65392-05ea-42d9-8fd8-dcd8c68bf5bd</vt:lpwstr>
  </property>
  <property fmtid="{D5CDD505-2E9C-101B-9397-08002B2CF9AE}" pid="18" name="MSIP_Label_9951b614-dfeb-4722-815b-719fa0f39753_ActionId">
    <vt:lpwstr>7bdbf2dd-08d4-4921-8c3e-0090d1cc3b2e</vt:lpwstr>
  </property>
  <property fmtid="{D5CDD505-2E9C-101B-9397-08002B2CF9AE}" pid="19" name="MSIP_Label_9951b614-dfeb-4722-815b-719fa0f39753_ContentBits">
    <vt:lpwstr>1</vt:lpwstr>
  </property>
  <property fmtid="{D5CDD505-2E9C-101B-9397-08002B2CF9AE}" pid="20" name="MSIP_Label_9951b614-dfeb-4722-815b-719fa0f39753_Tag">
    <vt:lpwstr>10, 0, 1, 1</vt:lpwstr>
  </property>
</Properties>
</file>