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27192" w14:textId="77777777" w:rsidR="00505EF7" w:rsidRPr="00CF02EC" w:rsidRDefault="00505EF7"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4B4BE10E" w14:textId="77777777" w:rsidR="00505EF7" w:rsidRPr="00CF02EC" w:rsidRDefault="00505EF7" w:rsidP="006A78E9">
      <w:pPr>
        <w:tabs>
          <w:tab w:val="left" w:pos="6533"/>
        </w:tabs>
        <w:rPr>
          <w:rFonts w:ascii="Arial" w:hAnsi="Arial" w:cs="Arial"/>
          <w:b/>
        </w:rPr>
      </w:pPr>
      <w:r w:rsidRPr="00CF02EC">
        <w:rPr>
          <w:rFonts w:ascii="Arial" w:hAnsi="Arial" w:cs="Arial"/>
          <w:b/>
        </w:rPr>
        <w:tab/>
      </w:r>
    </w:p>
    <w:p w14:paraId="3905A908" w14:textId="77777777" w:rsidR="00505EF7" w:rsidRPr="00CF02EC" w:rsidRDefault="00505EF7" w:rsidP="006A78E9">
      <w:pPr>
        <w:rPr>
          <w:rFonts w:ascii="Arial" w:hAnsi="Arial" w:cs="Arial"/>
        </w:rPr>
      </w:pPr>
    </w:p>
    <w:p w14:paraId="293274AB" w14:textId="77777777" w:rsidR="00505EF7" w:rsidRPr="00CF02EC" w:rsidRDefault="00505EF7" w:rsidP="00541F2A">
      <w:pPr>
        <w:rPr>
          <w:rFonts w:ascii="Arial" w:hAnsi="Arial" w:cs="Arial"/>
          <w:b/>
          <w:sz w:val="36"/>
          <w:szCs w:val="36"/>
        </w:rPr>
      </w:pPr>
      <w:r w:rsidRPr="00CF02EC">
        <w:rPr>
          <w:rFonts w:ascii="Arial" w:hAnsi="Arial" w:cs="Arial"/>
          <w:b/>
          <w:sz w:val="36"/>
          <w:szCs w:val="36"/>
        </w:rPr>
        <w:t>Freedom of Information Act Request</w:t>
      </w:r>
    </w:p>
    <w:p w14:paraId="0FB29905" w14:textId="1F739CA7" w:rsidR="00505EF7" w:rsidRPr="00CF02EC" w:rsidRDefault="00505EF7" w:rsidP="00541F2A">
      <w:pPr>
        <w:rPr>
          <w:rFonts w:ascii="Arial" w:hAnsi="Arial" w:cs="Arial"/>
          <w:szCs w:val="36"/>
        </w:rPr>
      </w:pPr>
      <w:r>
        <w:rPr>
          <w:rFonts w:ascii="Arial" w:hAnsi="Arial" w:cs="Arial"/>
          <w:szCs w:val="36"/>
        </w:rPr>
        <w:br/>
      </w:r>
      <w:r w:rsidRPr="00CF02EC">
        <w:rPr>
          <w:rFonts w:ascii="Arial" w:hAnsi="Arial" w:cs="Arial"/>
          <w:szCs w:val="36"/>
        </w:rPr>
        <w:t xml:space="preserve">Reference: </w:t>
      </w:r>
      <w:r w:rsidRPr="00CF02EC">
        <w:rPr>
          <w:rFonts w:ascii="Arial" w:hAnsi="Arial" w:cs="Arial"/>
          <w:szCs w:val="36"/>
        </w:rPr>
        <w:tab/>
      </w:r>
      <w:bookmarkStart w:id="0" w:name="R0bd164e4dbe740bbb4bd60e1b548f6ff"/>
      <w:r w:rsidRPr="00A55C34">
        <w:rPr>
          <w:rFonts w:ascii="Arial" w:hAnsi="Arial" w:cs="Arial"/>
          <w:bCs/>
        </w:rPr>
        <w:t>ECC19036012 09 25</w:t>
      </w:r>
      <w:bookmarkEnd w:id="0"/>
      <w:r w:rsidRPr="00CF02EC">
        <w:rPr>
          <w:rFonts w:ascii="Arial" w:hAnsi="Arial" w:cs="Arial"/>
          <w:szCs w:val="36"/>
        </w:rPr>
        <w:br/>
        <w:t>Response:</w:t>
      </w:r>
      <w:r w:rsidRPr="00CF02EC">
        <w:rPr>
          <w:rFonts w:ascii="Arial" w:hAnsi="Arial" w:cs="Arial"/>
          <w:szCs w:val="36"/>
        </w:rPr>
        <w:tab/>
      </w:r>
      <w:r w:rsidR="0031182E">
        <w:rPr>
          <w:rFonts w:ascii="Arial" w:hAnsi="Arial" w:cs="Arial"/>
          <w:szCs w:val="36"/>
        </w:rPr>
        <w:t>15 September 2025</w:t>
      </w:r>
    </w:p>
    <w:p w14:paraId="51A50093" w14:textId="77777777" w:rsidR="00505EF7" w:rsidRDefault="00505EF7" w:rsidP="00541F2A">
      <w:pPr>
        <w:rPr>
          <w:rFonts w:ascii="Arial" w:hAnsi="Arial" w:cs="Arial"/>
          <w:i/>
        </w:rPr>
      </w:pPr>
    </w:p>
    <w:p w14:paraId="4213E43D" w14:textId="3EA26261" w:rsidR="00505EF7" w:rsidRPr="0069363B" w:rsidRDefault="00505EF7" w:rsidP="00541F2A">
      <w:pPr>
        <w:rPr>
          <w:rFonts w:ascii="Arial" w:hAnsi="Arial" w:cs="Arial"/>
        </w:rPr>
      </w:pPr>
      <w:r w:rsidRPr="0069363B">
        <w:rPr>
          <w:rFonts w:ascii="Arial" w:hAnsi="Arial" w:cs="Arial"/>
        </w:rPr>
        <w:t xml:space="preserve">I can confirm that Essex County Council </w:t>
      </w:r>
      <w:r w:rsidR="0031182E">
        <w:rPr>
          <w:rFonts w:ascii="Arial" w:hAnsi="Arial" w:cs="Arial"/>
        </w:rPr>
        <w:t>does hold this information, and where we are able to release this, our response is listed below.</w:t>
      </w:r>
    </w:p>
    <w:p w14:paraId="1027D407" w14:textId="77777777" w:rsidR="00505EF7" w:rsidRDefault="00505EF7" w:rsidP="00541F2A">
      <w:pPr>
        <w:rPr>
          <w:rFonts w:ascii="Arial" w:hAnsi="Arial" w:cs="Arial"/>
        </w:rPr>
      </w:pPr>
    </w:p>
    <w:p w14:paraId="62FDB82E" w14:textId="77777777" w:rsidR="00505EF7" w:rsidRPr="00181A7C" w:rsidRDefault="00505EF7"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1" w:name="R7c8b99fe11674a48929d90318ab60387"/>
      <w:r>
        <w:rPr>
          <w:rFonts w:ascii="Arial" w:hAnsi="Arial" w:cs="Arial"/>
          <w:b/>
        </w:rPr>
        <w:t xml:space="preserve">Regarding the response ECC18910619 08 25 to my previous request. To clarify, for the </w:t>
      </w:r>
      <w:r>
        <w:rPr>
          <w:rFonts w:ascii="Arial" w:hAnsi="Arial" w:cs="Arial"/>
          <w:b/>
        </w:rPr>
        <w:t>two cases involving the cancer act, which were investigated, and which (if any) resulted in action being taken?</w:t>
      </w:r>
      <w:bookmarkEnd w:id="1"/>
    </w:p>
    <w:p w14:paraId="3A8F99EC" w14:textId="77777777" w:rsidR="00505EF7" w:rsidRDefault="00505EF7" w:rsidP="00541F2A">
      <w:pPr>
        <w:rPr>
          <w:rFonts w:ascii="Arial" w:hAnsi="Arial" w:cs="Arial"/>
          <w:bCs/>
        </w:rPr>
      </w:pPr>
    </w:p>
    <w:p w14:paraId="4FDE1A88" w14:textId="77777777" w:rsidR="0031182E" w:rsidRPr="0031182E" w:rsidRDefault="0031182E" w:rsidP="0031182E">
      <w:pPr>
        <w:rPr>
          <w:rFonts w:ascii="Arial" w:hAnsi="Arial" w:cs="Arial"/>
          <w:bCs/>
        </w:rPr>
      </w:pPr>
      <w:r w:rsidRPr="0031182E">
        <w:rPr>
          <w:rFonts w:ascii="Arial" w:hAnsi="Arial" w:cs="Arial"/>
          <w:bCs/>
        </w:rPr>
        <w:t>The complaint in 23/24 was investigated as the complainant felt that an advertisement within a shop premises breached the Cancer Act 1939. This service investigated the complaint and liaised with the authority where the Head Office for the business was located. However, it was agreed that the poster did not breach the Act and therefore no further action was possible.</w:t>
      </w:r>
    </w:p>
    <w:p w14:paraId="16ACC2FA" w14:textId="77777777" w:rsidR="0031182E" w:rsidRPr="0031182E" w:rsidRDefault="0031182E" w:rsidP="0031182E">
      <w:pPr>
        <w:rPr>
          <w:rFonts w:ascii="Arial" w:hAnsi="Arial" w:cs="Arial"/>
          <w:bCs/>
        </w:rPr>
      </w:pPr>
    </w:p>
    <w:p w14:paraId="7CC0B60D" w14:textId="77777777" w:rsidR="0031182E" w:rsidRPr="0031182E" w:rsidRDefault="0031182E" w:rsidP="0031182E">
      <w:pPr>
        <w:rPr>
          <w:rFonts w:ascii="Arial" w:hAnsi="Arial" w:cs="Arial"/>
          <w:bCs/>
        </w:rPr>
      </w:pPr>
      <w:r w:rsidRPr="0031182E">
        <w:rPr>
          <w:rFonts w:ascii="Arial" w:hAnsi="Arial" w:cs="Arial"/>
          <w:bCs/>
        </w:rPr>
        <w:t>The complaint in 24/25 was received as a notification. This service receives referrals and notifications from our colleagues at the Citizens Advice Consumer Service (CACS) who provide all first stage advice nationally for Trading Standards and it is our main source of intelligence. Referrals are read and actioned in line with our National Intelligence Model process and graded using a threat matrix. Notifications are not routinely read or actioned. In this case the business was based in Germany and the complainant was signposted by CACS to the Law Society, Competitions &amp; Markets Authority and The Advertising Standards Authority.</w:t>
      </w:r>
    </w:p>
    <w:p w14:paraId="31D8A216" w14:textId="77777777" w:rsidR="0031182E" w:rsidRDefault="0031182E" w:rsidP="00541F2A">
      <w:pPr>
        <w:rPr>
          <w:rFonts w:ascii="Arial" w:hAnsi="Arial" w:cs="Arial"/>
          <w:bCs/>
        </w:rPr>
      </w:pPr>
    </w:p>
    <w:p w14:paraId="3210CB13" w14:textId="77777777" w:rsidR="00505EF7" w:rsidRPr="00181A7C" w:rsidRDefault="00505EF7" w:rsidP="00541F2A">
      <w:pPr>
        <w:rPr>
          <w:rFonts w:ascii="Arial" w:hAnsi="Arial" w:cs="Arial"/>
          <w:bCs/>
        </w:rPr>
      </w:pPr>
    </w:p>
    <w:p w14:paraId="494B77A9" w14:textId="77777777" w:rsidR="00505EF7" w:rsidRPr="002D242C" w:rsidRDefault="00505EF7" w:rsidP="00541F2A">
      <w:pPr>
        <w:rPr>
          <w:rFonts w:ascii="Arial" w:hAnsi="Arial" w:cs="Arial"/>
          <w:b/>
        </w:rPr>
      </w:pPr>
      <w:bookmarkStart w:id="2" w:name="usercontactbegin"/>
      <w:bookmarkEnd w:id="2"/>
      <w:r w:rsidRPr="002D242C">
        <w:rPr>
          <w:rFonts w:ascii="Arial" w:hAnsi="Arial" w:cs="Arial"/>
          <w:b/>
        </w:rPr>
        <w:t>Your Right to Know</w:t>
      </w:r>
    </w:p>
    <w:p w14:paraId="6F3A6D7A" w14:textId="77777777" w:rsidR="00505EF7" w:rsidRPr="002D242C" w:rsidRDefault="00505EF7" w:rsidP="00541F2A">
      <w:pPr>
        <w:rPr>
          <w:rFonts w:ascii="Arial" w:hAnsi="Arial" w:cs="Arial"/>
        </w:rPr>
      </w:pPr>
      <w:r w:rsidRPr="002D242C">
        <w:rPr>
          <w:rFonts w:ascii="Arial" w:hAnsi="Arial" w:cs="Arial"/>
        </w:rPr>
        <w:t>Democracy and Transparency</w:t>
      </w:r>
    </w:p>
    <w:p w14:paraId="2F86CE6B" w14:textId="77777777" w:rsidR="00505EF7" w:rsidRPr="002D242C" w:rsidRDefault="00505EF7" w:rsidP="00541F2A">
      <w:pPr>
        <w:rPr>
          <w:rFonts w:ascii="Arial" w:hAnsi="Arial" w:cs="Arial"/>
        </w:rPr>
      </w:pPr>
      <w:r w:rsidRPr="002D242C">
        <w:rPr>
          <w:rFonts w:ascii="Arial" w:hAnsi="Arial" w:cs="Arial"/>
        </w:rPr>
        <w:t>Essex County Council</w:t>
      </w:r>
    </w:p>
    <w:p w14:paraId="61A9A454" w14:textId="77777777" w:rsidR="00505EF7" w:rsidRPr="002D242C" w:rsidRDefault="00505EF7" w:rsidP="00541F2A">
      <w:pPr>
        <w:rPr>
          <w:rFonts w:ascii="Arial" w:hAnsi="Arial" w:cs="Arial"/>
        </w:rPr>
      </w:pPr>
      <w:r w:rsidRPr="002D242C">
        <w:rPr>
          <w:rFonts w:ascii="Arial" w:hAnsi="Arial" w:cs="Arial"/>
        </w:rPr>
        <w:t>Telephone: 033301 38989</w:t>
      </w:r>
    </w:p>
    <w:p w14:paraId="441212F7" w14:textId="77777777" w:rsidR="00505EF7" w:rsidRPr="002D242C" w:rsidRDefault="00505EF7" w:rsidP="00541F2A">
      <w:pPr>
        <w:rPr>
          <w:rFonts w:ascii="Arial" w:hAnsi="Arial" w:cs="Arial"/>
        </w:rPr>
      </w:pPr>
      <w:r w:rsidRPr="002D242C">
        <w:rPr>
          <w:rFonts w:ascii="Arial" w:hAnsi="Arial" w:cs="Arial"/>
        </w:rPr>
        <w:t xml:space="preserve">Email: </w:t>
      </w:r>
      <w:hyperlink r:id="rId7" w:history="1">
        <w:r w:rsidRPr="002D242C">
          <w:rPr>
            <w:rFonts w:ascii="Arial" w:hAnsi="Arial" w:cs="Arial"/>
            <w:color w:val="0000FF"/>
            <w:u w:val="single"/>
          </w:rPr>
          <w:t>YourRight.ToKnow@essex.gov.uk</w:t>
        </w:r>
      </w:hyperlink>
      <w:r w:rsidRPr="002D242C">
        <w:rPr>
          <w:rFonts w:ascii="Arial" w:hAnsi="Arial" w:cs="Arial"/>
        </w:rPr>
        <w:t xml:space="preserve"> | </w:t>
      </w:r>
      <w:hyperlink r:id="rId8" w:history="1">
        <w:r w:rsidRPr="002D242C">
          <w:rPr>
            <w:rFonts w:ascii="Arial" w:hAnsi="Arial" w:cs="Arial"/>
            <w:color w:val="0000FF"/>
            <w:u w:val="single"/>
          </w:rPr>
          <w:t>www.essex.gov.uk</w:t>
        </w:r>
      </w:hyperlink>
    </w:p>
    <w:p w14:paraId="046E6F84" w14:textId="77777777" w:rsidR="00505EF7" w:rsidRDefault="00505EF7" w:rsidP="00541F2A"/>
    <w:p w14:paraId="1BB8D001" w14:textId="77777777" w:rsidR="00505EF7" w:rsidRDefault="00505EF7" w:rsidP="00541F2A"/>
    <w:sectPr w:rsidR="007A2C0D" w:rsidSect="00541F2A">
      <w:footerReference w:type="default" r:id="rId9"/>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63CA7" w14:textId="77777777" w:rsidR="00505EF7" w:rsidRDefault="00505EF7">
      <w:r>
        <w:separator/>
      </w:r>
    </w:p>
  </w:endnote>
  <w:endnote w:type="continuationSeparator" w:id="0">
    <w:p w14:paraId="47C2E0B2" w14:textId="77777777" w:rsidR="00505EF7" w:rsidRDefault="0050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D4A8" w14:textId="77777777" w:rsidR="00505EF7" w:rsidRDefault="00505EF7" w:rsidP="00A24FF6">
    <w:pPr>
      <w:pStyle w:val="Footer"/>
      <w:jc w:val="right"/>
    </w:pPr>
    <w:r>
      <w:rPr>
        <w:noProof/>
      </w:rPr>
      <w:drawing>
        <wp:inline distT="0" distB="0" distL="0" distR="0" wp14:anchorId="61071AEA" wp14:editId="68A079EB">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CEC4" w14:textId="77777777" w:rsidR="00505EF7" w:rsidRDefault="00505EF7">
      <w:r>
        <w:separator/>
      </w:r>
    </w:p>
  </w:footnote>
  <w:footnote w:type="continuationSeparator" w:id="0">
    <w:p w14:paraId="2692F534" w14:textId="77777777" w:rsidR="00505EF7" w:rsidRDefault="0050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B3030"/>
    <w:multiLevelType w:val="hybridMultilevel"/>
    <w:tmpl w:val="976EDEE8"/>
    <w:lvl w:ilvl="0" w:tplc="D592DF02">
      <w:start w:val="1"/>
      <w:numFmt w:val="decimal"/>
      <w:suff w:val="space"/>
      <w:lvlText w:val="Question %1 -"/>
      <w:lvlJc w:val="left"/>
      <w:pPr>
        <w:ind w:left="0" w:firstLine="0"/>
      </w:pPr>
      <w:rPr>
        <w:rFonts w:hint="default"/>
        <w:b/>
      </w:rPr>
    </w:lvl>
    <w:lvl w:ilvl="1" w:tplc="CC4AAA04" w:tentative="1">
      <w:start w:val="1"/>
      <w:numFmt w:val="lowerLetter"/>
      <w:lvlText w:val="%2."/>
      <w:lvlJc w:val="left"/>
      <w:pPr>
        <w:ind w:left="1080" w:hanging="360"/>
      </w:pPr>
    </w:lvl>
    <w:lvl w:ilvl="2" w:tplc="D67A7FBA" w:tentative="1">
      <w:start w:val="1"/>
      <w:numFmt w:val="lowerRoman"/>
      <w:lvlText w:val="%3."/>
      <w:lvlJc w:val="right"/>
      <w:pPr>
        <w:ind w:left="1800" w:hanging="180"/>
      </w:pPr>
    </w:lvl>
    <w:lvl w:ilvl="3" w:tplc="84DA3156" w:tentative="1">
      <w:start w:val="1"/>
      <w:numFmt w:val="decimal"/>
      <w:lvlText w:val="%4."/>
      <w:lvlJc w:val="left"/>
      <w:pPr>
        <w:ind w:left="2520" w:hanging="360"/>
      </w:pPr>
    </w:lvl>
    <w:lvl w:ilvl="4" w:tplc="154C5F98" w:tentative="1">
      <w:start w:val="1"/>
      <w:numFmt w:val="lowerLetter"/>
      <w:lvlText w:val="%5."/>
      <w:lvlJc w:val="left"/>
      <w:pPr>
        <w:ind w:left="3240" w:hanging="360"/>
      </w:pPr>
    </w:lvl>
    <w:lvl w:ilvl="5" w:tplc="AA9C9AF2" w:tentative="1">
      <w:start w:val="1"/>
      <w:numFmt w:val="lowerRoman"/>
      <w:lvlText w:val="%6."/>
      <w:lvlJc w:val="right"/>
      <w:pPr>
        <w:ind w:left="3960" w:hanging="180"/>
      </w:pPr>
    </w:lvl>
    <w:lvl w:ilvl="6" w:tplc="BD748C14" w:tentative="1">
      <w:start w:val="1"/>
      <w:numFmt w:val="decimal"/>
      <w:lvlText w:val="%7."/>
      <w:lvlJc w:val="left"/>
      <w:pPr>
        <w:ind w:left="4680" w:hanging="360"/>
      </w:pPr>
    </w:lvl>
    <w:lvl w:ilvl="7" w:tplc="438EEBAC" w:tentative="1">
      <w:start w:val="1"/>
      <w:numFmt w:val="lowerLetter"/>
      <w:lvlText w:val="%8."/>
      <w:lvlJc w:val="left"/>
      <w:pPr>
        <w:ind w:left="5400" w:hanging="360"/>
      </w:pPr>
    </w:lvl>
    <w:lvl w:ilvl="8" w:tplc="D2A20E6C" w:tentative="1">
      <w:start w:val="1"/>
      <w:numFmt w:val="lowerRoman"/>
      <w:lvlText w:val="%9."/>
      <w:lvlJc w:val="right"/>
      <w:pPr>
        <w:ind w:left="6120" w:hanging="180"/>
      </w:pPr>
    </w:lvl>
  </w:abstractNum>
  <w:num w:numId="1" w16cid:durableId="6202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1deb0471-a11d-4363-84e5-fd45ec1c2341"/>
    <w:docVar w:name="RespondInternalLoginId" w:val="36c9cc1e-19ce-4409-9723-5e24321942b6"/>
    <w:docVar w:name="TemplateVersion" w:val="2.00.00"/>
  </w:docVars>
  <w:rsids>
    <w:rsidRoot w:val="00B21E01"/>
    <w:rsid w:val="0031182E"/>
    <w:rsid w:val="00505EF7"/>
    <w:rsid w:val="007B5CA2"/>
    <w:rsid w:val="00A816C6"/>
    <w:rsid w:val="00B21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E925D5"/>
  <w15:docId w15:val="{CD59CF1D-BEEF-4533-BA8E-60A25DE3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41F2A"/>
    <w:rPr>
      <w:color w:val="808080"/>
    </w:rPr>
  </w:style>
  <w:style w:type="paragraph" w:styleId="ListParagraph">
    <w:name w:val="List Paragraph"/>
    <w:basedOn w:val="Normal"/>
    <w:uiPriority w:val="34"/>
    <w:qFormat/>
    <w:rsid w:val="00541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78960">
      <w:bodyDiv w:val="1"/>
      <w:marLeft w:val="0"/>
      <w:marRight w:val="0"/>
      <w:marTop w:val="0"/>
      <w:marBottom w:val="0"/>
      <w:divBdr>
        <w:top w:val="none" w:sz="0" w:space="0" w:color="auto"/>
        <w:left w:val="none" w:sz="0" w:space="0" w:color="auto"/>
        <w:bottom w:val="none" w:sz="0" w:space="0" w:color="auto"/>
        <w:right w:val="none" w:sz="0" w:space="0" w:color="auto"/>
      </w:divBdr>
    </w:div>
    <w:div w:id="18046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settings" Target="settings.xml"/><Relationship Id="rId7" Type="http://schemas.openxmlformats.org/officeDocument/2006/relationships/hyperlink" Target="mailto:YourRight.ToKno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Samantha Busch</dc:creator>
  <cp:keywords>Respond</cp:keywords>
  <cp:lastModifiedBy>Your Right To Know</cp:lastModifiedBy>
  <cp:revision>3</cp:revision>
  <dcterms:created xsi:type="dcterms:W3CDTF">2025-09-15T10:31:00Z</dcterms:created>
  <dcterms:modified xsi:type="dcterms:W3CDTF">2025-09-15T10:31:00Z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6cacc3c3-b18a-465e-9b9f-bb136d9c9d6d</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2025-09-10T10:26:35Z</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Tag">
    <vt:lpwstr>10, 3, 0, 1</vt:lpwstr>
  </property>
  <property fmtid="{D5CDD505-2E9C-101B-9397-08002B2CF9AE}" pid="10" name="Respond_AttachmentId">
    <vt:lpwstr>75c107fd-8dff-47b4-88d2-54bef55c74ea</vt:lpwstr>
  </property>
  <property fmtid="{D5CDD505-2E9C-101B-9397-08002B2CF9AE}" pid="11" name="Respond_CaseId">
    <vt:lpwstr>e3361673-cf19-49f1-b1ae-e2ab408e6205</vt:lpwstr>
  </property>
  <property fmtid="{D5CDD505-2E9C-101B-9397-08002B2CF9AE}" pid="12" name="Respond_Checksum">
    <vt:lpwstr>dVSd1tYHhADnrRDypE9xBC6z0BI=</vt:lpwstr>
  </property>
  <property fmtid="{D5CDD505-2E9C-101B-9397-08002B2CF9AE}" pid="13" name="Respond_DatabaseId">
    <vt:lpwstr>d5d870f6-3ef0-4d0c-ae0b-7f3e563b8b54</vt:lpwstr>
  </property>
  <property fmtid="{D5CDD505-2E9C-101B-9397-08002B2CF9AE}" pid="14" name="Respond_DatabaseName">
    <vt:lpwstr>Prod</vt:lpwstr>
  </property>
  <property fmtid="{D5CDD505-2E9C-101B-9397-08002B2CF9AE}" pid="15" name="Respond_DocumentAttachmentId">
    <vt:lpwstr>6ebf11e5-39ba-4fed-bf0c-9c1563867fb1</vt:lpwstr>
  </property>
  <property fmtid="{D5CDD505-2E9C-101B-9397-08002B2CF9AE}" pid="16" name="Respond_DocumentLocale">
    <vt:lpwstr>en-GB</vt:lpwstr>
  </property>
  <property fmtid="{D5CDD505-2E9C-101B-9397-08002B2CF9AE}" pid="17" name="Respond_DocumentName">
    <vt:lpwstr>ECC19036012 09 25-FOI Response Template-12092025.docx</vt:lpwstr>
  </property>
  <property fmtid="{D5CDD505-2E9C-101B-9397-08002B2CF9AE}" pid="18" name="Respond_InternalLoginId">
    <vt:lpwstr>4974e093-3e1d-4f08-9393-31412b9edc0a</vt:lpwstr>
  </property>
  <property fmtid="{D5CDD505-2E9C-101B-9397-08002B2CF9AE}" pid="19" name="Respond_Locale">
    <vt:lpwstr>en-GB</vt:lpwstr>
  </property>
  <property fmtid="{D5CDD505-2E9C-101B-9397-08002B2CF9AE}" pid="20" name="Respond_UserId">
    <vt:lpwstr>a2af4a47-9f39-415c-baf0-d9fd644a3a2d</vt:lpwstr>
  </property>
  <property fmtid="{D5CDD505-2E9C-101B-9397-08002B2CF9AE}" pid="21" name="Respond_Version">
    <vt:lpwstr>3</vt:lpwstr>
  </property>
</Properties>
</file>