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6DF0" w14:textId="77777777" w:rsidR="0065221C" w:rsidRDefault="0065221C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5709B" wp14:editId="43FDB3BD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185174" w14:textId="77777777" w:rsidR="0065221C" w:rsidRDefault="0065221C" w:rsidP="001572E4">
      <w:pPr>
        <w:jc w:val="right"/>
        <w:rPr>
          <w:rFonts w:ascii="Arial" w:hAnsi="Arial" w:cs="Arial"/>
          <w:b/>
        </w:rPr>
      </w:pPr>
    </w:p>
    <w:p w14:paraId="5FF98AA2" w14:textId="77777777" w:rsidR="0065221C" w:rsidRDefault="0065221C" w:rsidP="006A78E9">
      <w:pPr>
        <w:rPr>
          <w:rFonts w:ascii="Arial" w:hAnsi="Arial" w:cs="Arial"/>
          <w:b/>
        </w:rPr>
      </w:pPr>
    </w:p>
    <w:p w14:paraId="03484B3D" w14:textId="77777777" w:rsidR="0065221C" w:rsidRDefault="0065221C" w:rsidP="006A78E9">
      <w:pPr>
        <w:rPr>
          <w:rFonts w:ascii="Arial" w:hAnsi="Arial" w:cs="Arial"/>
          <w:b/>
        </w:rPr>
      </w:pPr>
    </w:p>
    <w:p w14:paraId="077B033C" w14:textId="77777777" w:rsidR="0065221C" w:rsidRDefault="0065221C" w:rsidP="006A78E9">
      <w:pPr>
        <w:rPr>
          <w:rFonts w:ascii="Arial" w:hAnsi="Arial" w:cs="Arial"/>
          <w:b/>
        </w:rPr>
      </w:pPr>
    </w:p>
    <w:p w14:paraId="1537BE63" w14:textId="77777777" w:rsidR="0065221C" w:rsidRDefault="0065221C" w:rsidP="006A78E9">
      <w:pPr>
        <w:rPr>
          <w:rFonts w:ascii="Arial" w:hAnsi="Arial" w:cs="Arial"/>
          <w:b/>
        </w:rPr>
      </w:pPr>
    </w:p>
    <w:p w14:paraId="368D6338" w14:textId="77777777" w:rsidR="00B06328" w:rsidRDefault="00B06328" w:rsidP="00BE073B">
      <w:pPr>
        <w:rPr>
          <w:rFonts w:ascii="Arial" w:hAnsi="Arial" w:cs="Arial"/>
          <w:b/>
          <w:sz w:val="36"/>
          <w:szCs w:val="36"/>
        </w:rPr>
      </w:pPr>
    </w:p>
    <w:p w14:paraId="168F9F2B" w14:textId="2F1AE9F0" w:rsidR="0065221C" w:rsidRPr="00CF02EC" w:rsidRDefault="0065221C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1ED9FC98" w14:textId="335412D5" w:rsidR="0065221C" w:rsidRDefault="0065221C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ECC18800328 07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 w:rsidR="00B06328">
        <w:rPr>
          <w:rFonts w:ascii="Arial" w:hAnsi="Arial" w:cs="Arial"/>
          <w:szCs w:val="36"/>
        </w:rPr>
        <w:t>05</w:t>
      </w:r>
      <w:r>
        <w:rPr>
          <w:rFonts w:ascii="Arial" w:hAnsi="Arial" w:cs="Arial"/>
          <w:szCs w:val="36"/>
        </w:rPr>
        <w:t xml:space="preserve"> </w:t>
      </w:r>
      <w:r w:rsidR="00B06328">
        <w:rPr>
          <w:rFonts w:ascii="Arial" w:hAnsi="Arial" w:cs="Arial"/>
          <w:szCs w:val="36"/>
        </w:rPr>
        <w:t>August</w:t>
      </w:r>
      <w:r>
        <w:rPr>
          <w:rFonts w:ascii="Arial" w:hAnsi="Arial" w:cs="Arial"/>
          <w:szCs w:val="36"/>
        </w:rPr>
        <w:t xml:space="preserve"> 2025</w:t>
      </w:r>
      <w:bookmarkEnd w:id="1"/>
    </w:p>
    <w:p w14:paraId="2BBC0563" w14:textId="77777777" w:rsidR="0065221C" w:rsidRDefault="0065221C" w:rsidP="00BE073B">
      <w:pPr>
        <w:rPr>
          <w:rFonts w:ascii="Arial" w:hAnsi="Arial" w:cs="Arial"/>
        </w:rPr>
      </w:pPr>
    </w:p>
    <w:p w14:paraId="67275E99" w14:textId="1510585F" w:rsidR="0065221C" w:rsidRPr="0074488D" w:rsidRDefault="0065221C" w:rsidP="0074488D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r w:rsidR="00B06328">
        <w:rPr>
          <w:rFonts w:ascii="Arial" w:eastAsia="Arial" w:hAnsi="Arial" w:cs="Arial"/>
          <w:lang w:val="en-US"/>
        </w:rPr>
        <w:t>does hold this information, and where we are able to release this, our response is listed below.</w:t>
      </w:r>
      <w:r w:rsidRPr="003F13CF">
        <w:rPr>
          <w:rFonts w:ascii="Arial" w:eastAsia="Arial" w:hAnsi="Arial" w:cs="Arial"/>
          <w:lang w:val="en-US"/>
        </w:rPr>
        <w:t xml:space="preserve"> </w:t>
      </w:r>
    </w:p>
    <w:p w14:paraId="6C64FB8B" w14:textId="77777777" w:rsidR="0065221C" w:rsidRDefault="0065221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bookmarkStart w:id="2" w:name="Rc2995d63a8204414b0dd8827c87685b3"/>
      <w:r>
        <w:rPr>
          <w:rFonts w:ascii="Arial" w:hAnsi="Arial" w:cs="Arial"/>
          <w:b/>
        </w:rPr>
        <w:t xml:space="preserve">I am a journalist at better retailing and would like to </w:t>
      </w:r>
      <w:r>
        <w:rPr>
          <w:rFonts w:ascii="Arial" w:hAnsi="Arial" w:cs="Arial"/>
          <w:b/>
        </w:rPr>
        <w:t>request information under the Freedom of Information Act 2000 regarding enforcement activity against convenience stores, newsagents and off licences within your local authority area. Please provide data for the period 1 January 2024 to 31 December 2024. If possible, please break the data down by quarter or year.</w:t>
      </w:r>
    </w:p>
    <w:p w14:paraId="545A2A7F" w14:textId="77777777" w:rsidR="00B06328" w:rsidRDefault="00B06328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7912F17D" w14:textId="77777777" w:rsidR="0065221C" w:rsidRDefault="0065221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Specifically, I request:</w:t>
      </w:r>
    </w:p>
    <w:p w14:paraId="28F1051E" w14:textId="77777777" w:rsidR="00B06328" w:rsidRDefault="00B06328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66C73B20" w14:textId="77777777" w:rsidR="0065221C" w:rsidRDefault="0065221C" w:rsidP="0074488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74488D">
        <w:rPr>
          <w:rFonts w:ascii="Arial" w:hAnsi="Arial" w:cs="Arial"/>
          <w:b/>
        </w:rPr>
        <w:t>he number of seizures involving illegal or non-compliant vaping products.</w:t>
      </w:r>
    </w:p>
    <w:p w14:paraId="14C0E22E" w14:textId="77777777" w:rsidR="00B06328" w:rsidRDefault="00B06328" w:rsidP="00B06328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55"/>
        <w:gridCol w:w="1110"/>
        <w:gridCol w:w="2788"/>
        <w:gridCol w:w="966"/>
        <w:gridCol w:w="1777"/>
      </w:tblGrid>
      <w:tr w:rsidR="00B06328" w:rsidRPr="00B06328" w14:paraId="4051B083" w14:textId="77777777" w:rsidTr="00FF63A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EBAB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Financial Year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F8A7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No. seizures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1056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Premises type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7BDA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0E0B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Est value (@ £9.70)</w:t>
            </w:r>
          </w:p>
        </w:tc>
      </w:tr>
      <w:tr w:rsidR="00B06328" w:rsidRPr="00B06328" w14:paraId="4694A100" w14:textId="77777777" w:rsidTr="00FF63A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5660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2023 - 24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70F9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E0F6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Convenience Store x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3BC5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968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DEE4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£9,380</w:t>
            </w:r>
          </w:p>
        </w:tc>
      </w:tr>
      <w:tr w:rsidR="00B06328" w:rsidRPr="00B06328" w14:paraId="4464CF18" w14:textId="77777777" w:rsidTr="00FF63A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47A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2024 - 25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703E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BEC8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Convenience Store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AB3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139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D262" w14:textId="77777777" w:rsidR="00B06328" w:rsidRPr="00B06328" w:rsidRDefault="00B06328" w:rsidP="00FF63A5">
            <w:pPr>
              <w:rPr>
                <w:rFonts w:ascii="Arial" w:hAnsi="Arial" w:cs="Arial"/>
                <w:szCs w:val="20"/>
              </w:rPr>
            </w:pPr>
            <w:r w:rsidRPr="00B06328">
              <w:rPr>
                <w:rFonts w:ascii="Arial" w:hAnsi="Arial" w:cs="Arial"/>
                <w:szCs w:val="20"/>
              </w:rPr>
              <w:t>£1,347</w:t>
            </w:r>
          </w:p>
        </w:tc>
      </w:tr>
    </w:tbl>
    <w:p w14:paraId="7318AA56" w14:textId="77777777" w:rsidR="00B06328" w:rsidRDefault="00B06328" w:rsidP="00B06328"/>
    <w:p w14:paraId="516DAB44" w14:textId="77777777" w:rsidR="00B06328" w:rsidRPr="00B06328" w:rsidRDefault="00B06328" w:rsidP="00B06328">
      <w:pPr>
        <w:rPr>
          <w:rFonts w:ascii="Arial" w:hAnsi="Arial" w:cs="Arial"/>
          <w:szCs w:val="20"/>
        </w:rPr>
      </w:pPr>
      <w:r w:rsidRPr="00B06328">
        <w:rPr>
          <w:rFonts w:ascii="Arial" w:hAnsi="Arial" w:cs="Arial"/>
          <w:szCs w:val="20"/>
        </w:rPr>
        <w:t xml:space="preserve">In addition to the above during 24/25, 354,600 vapes (imported consignments) were refused entry at port and returned to origin. </w:t>
      </w:r>
    </w:p>
    <w:p w14:paraId="5C6DF477" w14:textId="77777777" w:rsidR="00B06328" w:rsidRPr="00B06328" w:rsidRDefault="00B06328" w:rsidP="00B06328"/>
    <w:p w14:paraId="04341811" w14:textId="77777777" w:rsidR="0065221C" w:rsidRDefault="0065221C" w:rsidP="0074488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74488D">
        <w:rPr>
          <w:rFonts w:ascii="Arial" w:hAnsi="Arial" w:cs="Arial"/>
          <w:b/>
        </w:rPr>
        <w:t>he number of fixed penalty notices, formal warnings, enforcement notices, cautions, or other actions issued to vape retailers.</w:t>
      </w:r>
    </w:p>
    <w:p w14:paraId="282E2BC6" w14:textId="77777777" w:rsidR="00B06328" w:rsidRPr="00B06328" w:rsidRDefault="00B06328" w:rsidP="00B06328">
      <w:pPr>
        <w:pStyle w:val="ListParagraph"/>
        <w:rPr>
          <w:rFonts w:ascii="Arial" w:hAnsi="Arial" w:cs="Arial"/>
          <w:b/>
        </w:rPr>
      </w:pPr>
    </w:p>
    <w:p w14:paraId="70CA9E77" w14:textId="029FA357" w:rsidR="00B06328" w:rsidRDefault="00B06328" w:rsidP="00B06328">
      <w:pPr>
        <w:rPr>
          <w:rFonts w:ascii="Arial" w:hAnsi="Arial" w:cs="Arial"/>
          <w:szCs w:val="20"/>
        </w:rPr>
      </w:pPr>
      <w:r w:rsidRPr="00B06328">
        <w:rPr>
          <w:rFonts w:ascii="Arial" w:hAnsi="Arial" w:cs="Arial"/>
          <w:szCs w:val="20"/>
        </w:rPr>
        <w:t>218 retailers received a copy of the attached advice notice between 5</w:t>
      </w:r>
      <w:r w:rsidRPr="00B06328">
        <w:rPr>
          <w:rFonts w:ascii="Arial" w:hAnsi="Arial" w:cs="Arial"/>
          <w:szCs w:val="20"/>
          <w:vertAlign w:val="superscript"/>
        </w:rPr>
        <w:t>th</w:t>
      </w:r>
      <w:r w:rsidRPr="00B06328">
        <w:rPr>
          <w:rFonts w:ascii="Arial" w:hAnsi="Arial" w:cs="Arial"/>
          <w:szCs w:val="20"/>
        </w:rPr>
        <w:t xml:space="preserve"> February 2024 – 3</w:t>
      </w:r>
      <w:r w:rsidRPr="00B06328">
        <w:rPr>
          <w:rFonts w:ascii="Arial" w:hAnsi="Arial" w:cs="Arial"/>
          <w:szCs w:val="20"/>
          <w:vertAlign w:val="superscript"/>
        </w:rPr>
        <w:t>rd</w:t>
      </w:r>
      <w:r w:rsidRPr="00B06328">
        <w:rPr>
          <w:rFonts w:ascii="Arial" w:hAnsi="Arial" w:cs="Arial"/>
          <w:szCs w:val="20"/>
        </w:rPr>
        <w:t xml:space="preserve"> December 2024.</w:t>
      </w:r>
    </w:p>
    <w:p w14:paraId="38144325" w14:textId="77777777" w:rsidR="00B06328" w:rsidRPr="00B06328" w:rsidRDefault="00B06328" w:rsidP="00B06328"/>
    <w:p w14:paraId="5D8BE4B1" w14:textId="77777777" w:rsidR="0065221C" w:rsidRPr="0074488D" w:rsidRDefault="0065221C" w:rsidP="0074488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74488D">
        <w:rPr>
          <w:rFonts w:ascii="Arial" w:hAnsi="Arial" w:cs="Arial"/>
          <w:b/>
        </w:rPr>
        <w:t>he reasons for non-compliance.</w:t>
      </w:r>
    </w:p>
    <w:p w14:paraId="5AD1540F" w14:textId="77777777" w:rsidR="0065221C" w:rsidRDefault="0065221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possible, please supply this information in a spreadsheet or machine-readable format, with each data point clearly identified under the above headings.</w:t>
      </w:r>
      <w:bookmarkEnd w:id="2"/>
    </w:p>
    <w:p w14:paraId="2B92A3A9" w14:textId="77777777" w:rsidR="0065221C" w:rsidRDefault="0065221C" w:rsidP="00BE073B">
      <w:pPr>
        <w:rPr>
          <w:rFonts w:ascii="Arial" w:hAnsi="Arial" w:cs="Arial"/>
        </w:rPr>
      </w:pPr>
    </w:p>
    <w:p w14:paraId="057C72CA" w14:textId="44EBFA65" w:rsidR="00B06328" w:rsidRDefault="00B06328" w:rsidP="00B06328">
      <w:pPr>
        <w:rPr>
          <w:rFonts w:ascii="Arial" w:hAnsi="Arial" w:cs="Arial"/>
          <w:b/>
          <w:bCs/>
          <w:szCs w:val="20"/>
        </w:rPr>
      </w:pPr>
      <w:r w:rsidRPr="00B06328">
        <w:rPr>
          <w:rFonts w:ascii="Arial" w:hAnsi="Arial" w:cs="Arial"/>
          <w:szCs w:val="20"/>
        </w:rPr>
        <w:t>All products seized or refused entry were due to non-compliance with the Tobacco and Related Products Regulations 2016</w:t>
      </w:r>
    </w:p>
    <w:p w14:paraId="339D4690" w14:textId="77777777" w:rsidR="0065221C" w:rsidRDefault="0065221C" w:rsidP="00BE073B">
      <w:pPr>
        <w:rPr>
          <w:rFonts w:ascii="Arial" w:hAnsi="Arial" w:cs="Arial"/>
          <w:szCs w:val="20"/>
        </w:rPr>
      </w:pPr>
    </w:p>
    <w:p w14:paraId="33A8D6AF" w14:textId="77777777" w:rsidR="0065221C" w:rsidRDefault="0065221C" w:rsidP="00BE073B">
      <w:pPr>
        <w:rPr>
          <w:rFonts w:ascii="Arial" w:hAnsi="Arial" w:cs="Arial"/>
        </w:rPr>
      </w:pPr>
    </w:p>
    <w:p w14:paraId="6F40BF47" w14:textId="77777777" w:rsidR="0065221C" w:rsidRDefault="0065221C" w:rsidP="009479A4">
      <w:pPr>
        <w:rPr>
          <w:rFonts w:ascii="Arial" w:hAnsi="Arial" w:cs="Arial"/>
          <w:b/>
        </w:rPr>
      </w:pPr>
    </w:p>
    <w:p w14:paraId="21F7007B" w14:textId="77777777" w:rsidR="0065221C" w:rsidRDefault="0065221C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1BDA2190" w14:textId="77777777" w:rsidR="0065221C" w:rsidRDefault="0065221C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1A46519B" w14:textId="77777777" w:rsidR="0065221C" w:rsidRDefault="0065221C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16B554F1" w14:textId="77777777" w:rsidR="0065221C" w:rsidRDefault="0065221C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45886CC7" w14:textId="77777777" w:rsidR="0065221C" w:rsidRDefault="0065221C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3288AD04" w14:textId="77777777" w:rsidR="0065221C" w:rsidRPr="006A78E9" w:rsidRDefault="0065221C" w:rsidP="006A78E9">
      <w:pPr>
        <w:rPr>
          <w:rFonts w:ascii="Arial" w:hAnsi="Arial" w:cs="Arial"/>
          <w:bCs/>
          <w:sz w:val="22"/>
          <w:szCs w:val="22"/>
        </w:rPr>
        <w:sectPr w:rsidR="006A5A99" w:rsidRPr="006A78E9" w:rsidSect="006A78E9">
          <w:footerReference w:type="default" r:id="rId10"/>
          <w:pgSz w:w="11906" w:h="16838"/>
          <w:pgMar w:top="357" w:right="1418" w:bottom="992" w:left="1361" w:header="284" w:footer="720" w:gutter="0"/>
          <w:cols w:space="720"/>
        </w:sectPr>
      </w:pPr>
    </w:p>
    <w:p w14:paraId="40623A62" w14:textId="77777777" w:rsidR="0065221C" w:rsidRPr="006A78E9" w:rsidRDefault="0065221C" w:rsidP="006A78E9">
      <w:pPr>
        <w:rPr>
          <w:rFonts w:ascii="Arial" w:hAnsi="Arial" w:cs="Arial"/>
        </w:rPr>
        <w:sectPr w:rsidR="006A5A99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1366A9D4" w14:textId="77777777" w:rsidR="0065221C" w:rsidRPr="006A78E9" w:rsidRDefault="0065221C" w:rsidP="006A78E9">
      <w:pPr>
        <w:rPr>
          <w:rFonts w:ascii="Arial" w:hAnsi="Arial" w:cs="Arial"/>
        </w:rPr>
      </w:pPr>
      <w:bookmarkStart w:id="4" w:name="usercontactbegin"/>
      <w:bookmarkEnd w:id="4"/>
    </w:p>
    <w:p w14:paraId="648DF6E4" w14:textId="77777777" w:rsidR="0065221C" w:rsidRDefault="0065221C"/>
    <w:sectPr w:rsidR="006A5A99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ECEE" w14:textId="77777777" w:rsidR="0065221C" w:rsidRDefault="0065221C">
      <w:r>
        <w:separator/>
      </w:r>
    </w:p>
  </w:endnote>
  <w:endnote w:type="continuationSeparator" w:id="0">
    <w:p w14:paraId="20C8DFFD" w14:textId="77777777" w:rsidR="0065221C" w:rsidRDefault="0065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05EC" w14:textId="77777777" w:rsidR="0065221C" w:rsidRDefault="0065221C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342F" w14:textId="77777777" w:rsidR="0065221C" w:rsidRDefault="0065221C">
      <w:r>
        <w:separator/>
      </w:r>
    </w:p>
  </w:footnote>
  <w:footnote w:type="continuationSeparator" w:id="0">
    <w:p w14:paraId="7383BD7C" w14:textId="77777777" w:rsidR="0065221C" w:rsidRDefault="0065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70740"/>
    <w:multiLevelType w:val="hybridMultilevel"/>
    <w:tmpl w:val="A260D082"/>
    <w:lvl w:ilvl="0" w:tplc="086C6306">
      <w:start w:val="1"/>
      <w:numFmt w:val="decimal"/>
      <w:lvlText w:val="%1."/>
      <w:lvlJc w:val="left"/>
      <w:pPr>
        <w:ind w:left="360" w:hanging="360"/>
      </w:pPr>
    </w:lvl>
    <w:lvl w:ilvl="1" w:tplc="60C618D8" w:tentative="1">
      <w:start w:val="1"/>
      <w:numFmt w:val="lowerLetter"/>
      <w:lvlText w:val="%2."/>
      <w:lvlJc w:val="left"/>
      <w:pPr>
        <w:ind w:left="1080" w:hanging="360"/>
      </w:pPr>
    </w:lvl>
    <w:lvl w:ilvl="2" w:tplc="60B22496" w:tentative="1">
      <w:start w:val="1"/>
      <w:numFmt w:val="lowerRoman"/>
      <w:lvlText w:val="%3."/>
      <w:lvlJc w:val="right"/>
      <w:pPr>
        <w:ind w:left="1800" w:hanging="180"/>
      </w:pPr>
    </w:lvl>
    <w:lvl w:ilvl="3" w:tplc="FE00DCB0" w:tentative="1">
      <w:start w:val="1"/>
      <w:numFmt w:val="decimal"/>
      <w:lvlText w:val="%4."/>
      <w:lvlJc w:val="left"/>
      <w:pPr>
        <w:ind w:left="2520" w:hanging="360"/>
      </w:pPr>
    </w:lvl>
    <w:lvl w:ilvl="4" w:tplc="D49E3FBA" w:tentative="1">
      <w:start w:val="1"/>
      <w:numFmt w:val="lowerLetter"/>
      <w:lvlText w:val="%5."/>
      <w:lvlJc w:val="left"/>
      <w:pPr>
        <w:ind w:left="3240" w:hanging="360"/>
      </w:pPr>
    </w:lvl>
    <w:lvl w:ilvl="5" w:tplc="3A7C275A" w:tentative="1">
      <w:start w:val="1"/>
      <w:numFmt w:val="lowerRoman"/>
      <w:lvlText w:val="%6."/>
      <w:lvlJc w:val="right"/>
      <w:pPr>
        <w:ind w:left="3960" w:hanging="180"/>
      </w:pPr>
    </w:lvl>
    <w:lvl w:ilvl="6" w:tplc="F3943A44" w:tentative="1">
      <w:start w:val="1"/>
      <w:numFmt w:val="decimal"/>
      <w:lvlText w:val="%7."/>
      <w:lvlJc w:val="left"/>
      <w:pPr>
        <w:ind w:left="4680" w:hanging="360"/>
      </w:pPr>
    </w:lvl>
    <w:lvl w:ilvl="7" w:tplc="D3DE685E" w:tentative="1">
      <w:start w:val="1"/>
      <w:numFmt w:val="lowerLetter"/>
      <w:lvlText w:val="%8."/>
      <w:lvlJc w:val="left"/>
      <w:pPr>
        <w:ind w:left="5400" w:hanging="360"/>
      </w:pPr>
    </w:lvl>
    <w:lvl w:ilvl="8" w:tplc="79BA65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48382A"/>
    <w:multiLevelType w:val="hybridMultilevel"/>
    <w:tmpl w:val="CD4C99AC"/>
    <w:lvl w:ilvl="0" w:tplc="BA3619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AAD08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41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AA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E3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AC8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CF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EC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406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71556">
    <w:abstractNumId w:val="0"/>
  </w:num>
  <w:num w:numId="2" w16cid:durableId="892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2A6E37"/>
    <w:rsid w:val="002A6E37"/>
    <w:rsid w:val="0043179C"/>
    <w:rsid w:val="0065221C"/>
    <w:rsid w:val="00B06328"/>
    <w:rsid w:val="00CE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7CED83"/>
  <w15:docId w15:val="{E14E578A-5F79-45FC-B715-D19702CB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328"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paragraph" w:styleId="ListParagraph">
    <w:name w:val="List Paragraph"/>
    <w:basedOn w:val="Normal"/>
    <w:uiPriority w:val="34"/>
    <w:qFormat/>
    <w:rsid w:val="0074488D"/>
    <w:pPr>
      <w:ind w:left="720"/>
      <w:contextualSpacing/>
    </w:pPr>
  </w:style>
  <w:style w:type="table" w:styleId="TableGrid">
    <w:name w:val="Table Grid"/>
    <w:basedOn w:val="TableNormal"/>
    <w:rsid w:val="00B063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Samantha Busch - Business Support Administrator</cp:lastModifiedBy>
  <cp:revision>3</cp:revision>
  <dcterms:created xsi:type="dcterms:W3CDTF">2025-08-05T09:03:00Z</dcterms:created>
  <dcterms:modified xsi:type="dcterms:W3CDTF">2025-08-05T09:03:00Z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3c013d53-003f-4e25-b77b-4f17f8aed3f3</vt:lpwstr>
  </property>
  <property fmtid="{D5CDD505-2E9C-101B-9397-08002B2CF9AE}" pid="10" name="Respond_CaseId">
    <vt:lpwstr>ca6cada0-e181-4026-9a0f-9da675e2ff25</vt:lpwstr>
  </property>
  <property fmtid="{D5CDD505-2E9C-101B-9397-08002B2CF9AE}" pid="11" name="Respond_Checksum">
    <vt:lpwstr>Uv5WKlftZORliaEuhC6b78emKpg=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30728ddc-98b6-40a1-a8cc-46d03ced6bf1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ECC18800328 07 25-FOI Publishing Template-28072025.docx</vt:lpwstr>
  </property>
  <property fmtid="{D5CDD505-2E9C-101B-9397-08002B2CF9AE}" pid="17" name="Respond_InternalLoginId">
    <vt:lpwstr>0dc6d064-2cce-4b6b-9958-f6e05310f0b6</vt:lpwstr>
  </property>
  <property fmtid="{D5CDD505-2E9C-101B-9397-08002B2CF9AE}" pid="18" name="Respond_Locale">
    <vt:lpwstr>en-GB</vt:lpwstr>
  </property>
  <property fmtid="{D5CDD505-2E9C-101B-9397-08002B2CF9AE}" pid="19" name="Respond_UserId">
    <vt:lpwstr>a2af4a47-9f39-415c-baf0-d9fd644a3a2d</vt:lpwstr>
  </property>
  <property fmtid="{D5CDD505-2E9C-101B-9397-08002B2CF9AE}" pid="20" name="Respond_Version">
    <vt:lpwstr>3</vt:lpwstr>
  </property>
</Properties>
</file>