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75C37" w14:textId="77777777" w:rsidR="007D6643" w:rsidRDefault="007D6643" w:rsidP="006A78E9">
      <w:pPr>
        <w:rPr>
          <w:rFonts w:ascii="Arial" w:hAnsi="Arial" w:cs="Arial"/>
          <w:b/>
        </w:rPr>
      </w:pPr>
      <w:r>
        <w:rPr>
          <w:noProof/>
        </w:rPr>
        <w:drawing>
          <wp:anchor distT="0" distB="0" distL="114300" distR="114300" simplePos="0" relativeHeight="251658240" behindDoc="1" locked="0" layoutInCell="1" allowOverlap="1" wp14:anchorId="631E89AB" wp14:editId="25944A93">
            <wp:simplePos x="0" y="0"/>
            <wp:positionH relativeFrom="column">
              <wp:posOffset>4305300</wp:posOffset>
            </wp:positionH>
            <wp:positionV relativeFrom="paragraph">
              <wp:posOffset>79375</wp:posOffset>
            </wp:positionV>
            <wp:extent cx="1925955" cy="1012825"/>
            <wp:effectExtent l="0" t="0" r="0" b="0"/>
            <wp:wrapNone/>
            <wp:docPr id="5" name="Picture 5" descr="letterheader esse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tterheader essex logo"/>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925955" cy="1012825"/>
                    </a:xfrm>
                    <a:prstGeom prst="rect">
                      <a:avLst/>
                    </a:prstGeom>
                    <a:noFill/>
                    <a:ln>
                      <a:noFill/>
                    </a:ln>
                  </pic:spPr>
                </pic:pic>
              </a:graphicData>
            </a:graphic>
          </wp:anchor>
        </w:drawing>
      </w:r>
    </w:p>
    <w:p w14:paraId="04A9798F" w14:textId="77777777" w:rsidR="007D6643" w:rsidRDefault="007D6643" w:rsidP="001572E4">
      <w:pPr>
        <w:jc w:val="right"/>
        <w:rPr>
          <w:rFonts w:ascii="Arial" w:hAnsi="Arial" w:cs="Arial"/>
          <w:b/>
        </w:rPr>
      </w:pPr>
    </w:p>
    <w:p w14:paraId="74A912AD" w14:textId="77777777" w:rsidR="007D6643" w:rsidRDefault="007D6643" w:rsidP="006A78E9">
      <w:pPr>
        <w:rPr>
          <w:rFonts w:ascii="Arial" w:hAnsi="Arial" w:cs="Arial"/>
          <w:b/>
        </w:rPr>
      </w:pPr>
    </w:p>
    <w:p w14:paraId="153E6BBD" w14:textId="77777777" w:rsidR="007D6643" w:rsidRDefault="007D6643" w:rsidP="006A78E9">
      <w:pPr>
        <w:rPr>
          <w:rFonts w:ascii="Arial" w:hAnsi="Arial" w:cs="Arial"/>
          <w:b/>
        </w:rPr>
      </w:pPr>
    </w:p>
    <w:p w14:paraId="16B7F2ED" w14:textId="77777777" w:rsidR="007D6643" w:rsidRDefault="007D6643" w:rsidP="006A78E9">
      <w:pPr>
        <w:rPr>
          <w:rFonts w:ascii="Arial" w:hAnsi="Arial" w:cs="Arial"/>
          <w:b/>
        </w:rPr>
      </w:pPr>
    </w:p>
    <w:p w14:paraId="1EC86484" w14:textId="77777777" w:rsidR="00E15B5A" w:rsidRDefault="00E15B5A" w:rsidP="00E15B5A">
      <w:pPr>
        <w:rPr>
          <w:rFonts w:ascii="Arial" w:hAnsi="Arial" w:cs="Arial"/>
          <w:b/>
          <w:sz w:val="36"/>
          <w:szCs w:val="36"/>
        </w:rPr>
      </w:pPr>
      <w:bookmarkStart w:id="0" w:name="usercontactbegin"/>
      <w:bookmarkEnd w:id="0"/>
      <w:r>
        <w:rPr>
          <w:rFonts w:ascii="Arial" w:hAnsi="Arial" w:cs="Arial"/>
          <w:b/>
          <w:sz w:val="36"/>
          <w:szCs w:val="36"/>
        </w:rPr>
        <w:t>Freedom of Information Act Request</w:t>
      </w:r>
    </w:p>
    <w:p w14:paraId="08C4E144" w14:textId="49E70D57" w:rsidR="00E15B5A" w:rsidRDefault="00E15B5A" w:rsidP="00E15B5A">
      <w:pPr>
        <w:rPr>
          <w:rFonts w:ascii="Arial" w:hAnsi="Arial" w:cs="Arial"/>
          <w:szCs w:val="36"/>
        </w:rPr>
      </w:pPr>
      <w:r>
        <w:rPr>
          <w:rFonts w:ascii="Arial" w:hAnsi="Arial" w:cs="Arial"/>
          <w:szCs w:val="36"/>
        </w:rPr>
        <w:t xml:space="preserve">Reference: </w:t>
      </w:r>
      <w:r>
        <w:rPr>
          <w:rFonts w:ascii="Arial" w:hAnsi="Arial" w:cs="Arial"/>
          <w:szCs w:val="36"/>
        </w:rPr>
        <w:tab/>
      </w:r>
      <w:bookmarkStart w:id="1" w:name="Re29486da93af4cdbac1fe0b8ce115073"/>
      <w:r>
        <w:rPr>
          <w:rFonts w:ascii="Arial" w:hAnsi="Arial" w:cs="Arial"/>
          <w:szCs w:val="36"/>
        </w:rPr>
        <w:t>ECC18453316 05 25</w:t>
      </w:r>
      <w:bookmarkEnd w:id="1"/>
      <w:r>
        <w:rPr>
          <w:rFonts w:ascii="Arial" w:hAnsi="Arial" w:cs="Arial"/>
          <w:szCs w:val="36"/>
        </w:rPr>
        <w:br/>
        <w:t>Response:</w:t>
      </w:r>
      <w:r>
        <w:rPr>
          <w:rFonts w:ascii="Arial" w:hAnsi="Arial" w:cs="Arial"/>
          <w:szCs w:val="36"/>
        </w:rPr>
        <w:tab/>
      </w:r>
      <w:bookmarkStart w:id="2" w:name="R254a9cf1b0ac4ec986ac90a6fcd66bfa"/>
      <w:r>
        <w:rPr>
          <w:rFonts w:ascii="Arial" w:hAnsi="Arial" w:cs="Arial"/>
          <w:szCs w:val="36"/>
        </w:rPr>
        <w:t>22</w:t>
      </w:r>
      <w:r>
        <w:rPr>
          <w:rFonts w:ascii="Arial" w:hAnsi="Arial" w:cs="Arial"/>
          <w:szCs w:val="36"/>
        </w:rPr>
        <w:t xml:space="preserve"> May 2025</w:t>
      </w:r>
      <w:bookmarkEnd w:id="2"/>
    </w:p>
    <w:p w14:paraId="0402A1DB" w14:textId="77777777" w:rsidR="00E15B5A" w:rsidRDefault="00E15B5A" w:rsidP="00E15B5A">
      <w:pPr>
        <w:rPr>
          <w:rFonts w:ascii="Arial" w:hAnsi="Arial" w:cs="Arial"/>
        </w:rPr>
      </w:pPr>
    </w:p>
    <w:p w14:paraId="74081237" w14:textId="5B771287" w:rsidR="00E15B5A" w:rsidRDefault="00E15B5A" w:rsidP="00E15B5A">
      <w:pPr>
        <w:spacing w:after="200" w:line="276" w:lineRule="auto"/>
        <w:ind w:left="-20" w:right="-20"/>
        <w:rPr>
          <w:rFonts w:ascii="Arial" w:eastAsia="Arial" w:hAnsi="Arial" w:cs="Arial"/>
          <w:lang w:val="en-US"/>
        </w:rPr>
      </w:pPr>
      <w:r>
        <w:rPr>
          <w:rFonts w:ascii="Arial" w:eastAsia="Arial" w:hAnsi="Arial" w:cs="Arial"/>
          <w:lang w:val="en-US"/>
        </w:rPr>
        <w:t xml:space="preserve">I can confirm that Essex County Council does hold this information, and where we are able to release this, our response is listed below. </w:t>
      </w:r>
    </w:p>
    <w:p w14:paraId="74AFC901" w14:textId="77777777" w:rsidR="00E15B5A" w:rsidRDefault="00E15B5A" w:rsidP="00E15B5A">
      <w:pPr>
        <w:pBdr>
          <w:top w:val="single" w:sz="4" w:space="1" w:color="auto"/>
          <w:left w:val="single" w:sz="4" w:space="4" w:color="auto"/>
          <w:bottom w:val="single" w:sz="4" w:space="1" w:color="auto"/>
          <w:right w:val="single" w:sz="4" w:space="4" w:color="auto"/>
        </w:pBdr>
        <w:shd w:val="clear" w:color="auto" w:fill="FDE7ED"/>
        <w:rPr>
          <w:rFonts w:ascii="Arial" w:hAnsi="Arial" w:cs="Arial"/>
        </w:rPr>
      </w:pPr>
      <w:bookmarkStart w:id="3" w:name="Rc2995d63a8204414b0dd8827c87685b3"/>
      <w:r>
        <w:rPr>
          <w:rFonts w:ascii="Arial" w:hAnsi="Arial" w:cs="Arial"/>
          <w:b/>
        </w:rPr>
        <w:t>I am currently researching the provision of community equipment services (CES) throughout the uk.</w:t>
      </w:r>
    </w:p>
    <w:p w14:paraId="16BF237A" w14:textId="77777777" w:rsidR="00E15B5A" w:rsidRDefault="00E15B5A" w:rsidP="00E15B5A">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p>
    <w:p w14:paraId="3DC0B964" w14:textId="77777777" w:rsidR="00E15B5A" w:rsidRDefault="00E15B5A" w:rsidP="00E15B5A">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Community equipment services oversee the delivery, collection and maintenance of daily living aids such as mobility aids (e.g. crutches), bathroom aids (e.g. commodes), and bedroom aids (e.g. profiling beds). This equipment enables people to stay independent and mobile in their own homes, prevents untimely hospital admissions, and supports safe hospital discharges back into the community.</w:t>
      </w:r>
    </w:p>
    <w:p w14:paraId="25950267" w14:textId="77777777" w:rsidR="00E15B5A" w:rsidRDefault="00E15B5A" w:rsidP="00E15B5A">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p>
    <w:p w14:paraId="6089F16C" w14:textId="77777777" w:rsidR="00E15B5A" w:rsidRDefault="00E15B5A" w:rsidP="00E15B5A">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This service might be known locally under a different name, such as a joint equipment store or an equipment loan service. The service may also provide other equipment in addition to daily living aids, such as wheelchairs or telecare equipment.</w:t>
      </w:r>
    </w:p>
    <w:p w14:paraId="26FFAB6E" w14:textId="77777777" w:rsidR="00E15B5A" w:rsidRDefault="00E15B5A" w:rsidP="00E15B5A">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p>
    <w:p w14:paraId="396063B8" w14:textId="77777777" w:rsidR="00E15B5A" w:rsidRDefault="00E15B5A" w:rsidP="00E15B5A">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Please could you answer the following questions separately under the freedom of information act:</w:t>
      </w:r>
    </w:p>
    <w:p w14:paraId="41DE4BA2" w14:textId="77777777" w:rsidR="00E15B5A" w:rsidRDefault="00E15B5A" w:rsidP="00E15B5A">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Is an outsourced organisation (or organisations) used to deliver the service? If so, what is their name/names? Please state if the service is delivered in house.</w:t>
      </w:r>
    </w:p>
    <w:p w14:paraId="08084BC3" w14:textId="77777777" w:rsidR="00E15B5A" w:rsidRDefault="00E15B5A" w:rsidP="00E15B5A">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Does the service provide other services or equipment in addition to daily living aids? If so, what are they?</w:t>
      </w:r>
    </w:p>
    <w:p w14:paraId="414F3D60" w14:textId="77777777" w:rsidR="00E15B5A" w:rsidRDefault="00E15B5A" w:rsidP="00E15B5A">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If your service is shared or commissioned with other authorities, please name the other authorities.</w:t>
      </w:r>
    </w:p>
    <w:p w14:paraId="17F254EF" w14:textId="77777777" w:rsidR="00E15B5A" w:rsidRDefault="00E15B5A" w:rsidP="00E15B5A">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If your service is shared or commissioned with other authorities, please state which is the lead/coordinating commissioner.</w:t>
      </w:r>
    </w:p>
    <w:p w14:paraId="46B10C1F" w14:textId="77777777" w:rsidR="00E15B5A" w:rsidRDefault="00E15B5A" w:rsidP="00E15B5A">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How long has the outsourced organisation(s) been providing the service?</w:t>
      </w:r>
    </w:p>
    <w:p w14:paraId="112ADD0D" w14:textId="77777777" w:rsidR="00E15B5A" w:rsidRDefault="00E15B5A" w:rsidP="00E15B5A">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When was the service last tendered?</w:t>
      </w:r>
    </w:p>
    <w:p w14:paraId="346F02C1" w14:textId="77777777" w:rsidR="00E15B5A" w:rsidRDefault="00E15B5A" w:rsidP="00E15B5A">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When does the current contract expire? Please include details of any potential contract extensions.</w:t>
      </w:r>
    </w:p>
    <w:p w14:paraId="21C98773" w14:textId="77777777" w:rsidR="00E15B5A" w:rsidRDefault="00E15B5A" w:rsidP="00E15B5A">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When will the service next be tendered?</w:t>
      </w:r>
    </w:p>
    <w:p w14:paraId="4B5DF861" w14:textId="77777777" w:rsidR="00E15B5A" w:rsidRDefault="00E15B5A" w:rsidP="00E15B5A">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How many registered users does the service have?</w:t>
      </w:r>
    </w:p>
    <w:p w14:paraId="6F0E8484" w14:textId="77777777" w:rsidR="00E15B5A" w:rsidRDefault="00E15B5A" w:rsidP="00E15B5A">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How much was spent on the service in the last financial year?</w:t>
      </w:r>
      <w:bookmarkEnd w:id="3"/>
    </w:p>
    <w:p w14:paraId="1AFEAFA5" w14:textId="77777777" w:rsidR="00E15B5A" w:rsidRDefault="00E15B5A" w:rsidP="00E15B5A">
      <w:pPr>
        <w:rPr>
          <w:rFonts w:ascii="Arial" w:hAnsi="Arial" w:cs="Arial"/>
        </w:rPr>
      </w:pPr>
    </w:p>
    <w:p w14:paraId="37A511CD" w14:textId="77777777" w:rsidR="00E15B5A" w:rsidRDefault="00E15B5A" w:rsidP="00E15B5A">
      <w:pPr>
        <w:tabs>
          <w:tab w:val="left" w:pos="0"/>
        </w:tabs>
        <w:rPr>
          <w:rFonts w:ascii="Arial" w:hAnsi="Arial" w:cs="Arial"/>
          <w:szCs w:val="20"/>
        </w:rPr>
      </w:pPr>
      <w:r>
        <w:rPr>
          <w:rFonts w:ascii="Arial" w:hAnsi="Arial" w:cs="Arial"/>
          <w:szCs w:val="20"/>
        </w:rPr>
        <w:t xml:space="preserve">Q1 - This is outsourced to </w:t>
      </w:r>
      <w:proofErr w:type="spellStart"/>
      <w:r>
        <w:rPr>
          <w:rFonts w:ascii="Arial" w:hAnsi="Arial" w:cs="Arial"/>
          <w:szCs w:val="20"/>
        </w:rPr>
        <w:t>Medequip</w:t>
      </w:r>
      <w:proofErr w:type="spellEnd"/>
      <w:r>
        <w:rPr>
          <w:rFonts w:ascii="Arial" w:hAnsi="Arial" w:cs="Arial"/>
          <w:szCs w:val="20"/>
        </w:rPr>
        <w:t xml:space="preserve"> Assistive Technology Limited.</w:t>
      </w:r>
    </w:p>
    <w:p w14:paraId="52A8BC8A" w14:textId="77777777" w:rsidR="00E15B5A" w:rsidRDefault="00E15B5A" w:rsidP="00E15B5A">
      <w:pPr>
        <w:tabs>
          <w:tab w:val="left" w:pos="0"/>
        </w:tabs>
        <w:rPr>
          <w:rFonts w:ascii="Arial" w:hAnsi="Arial" w:cs="Arial"/>
          <w:szCs w:val="20"/>
        </w:rPr>
      </w:pPr>
    </w:p>
    <w:p w14:paraId="2E55D685" w14:textId="77777777" w:rsidR="00E15B5A" w:rsidRDefault="00E15B5A" w:rsidP="00E15B5A">
      <w:pPr>
        <w:tabs>
          <w:tab w:val="left" w:pos="0"/>
        </w:tabs>
        <w:rPr>
          <w:rFonts w:ascii="Arial" w:hAnsi="Arial" w:cs="Arial"/>
          <w:szCs w:val="20"/>
        </w:rPr>
      </w:pPr>
      <w:r>
        <w:rPr>
          <w:rFonts w:ascii="Arial" w:hAnsi="Arial" w:cs="Arial"/>
          <w:szCs w:val="20"/>
        </w:rPr>
        <w:t>Q2 - Adaptations to assist independence.</w:t>
      </w:r>
    </w:p>
    <w:p w14:paraId="2E1384BC" w14:textId="77777777" w:rsidR="00E15B5A" w:rsidRDefault="00E15B5A" w:rsidP="00E15B5A">
      <w:pPr>
        <w:tabs>
          <w:tab w:val="left" w:pos="0"/>
        </w:tabs>
        <w:rPr>
          <w:rFonts w:ascii="Arial" w:hAnsi="Arial" w:cs="Arial"/>
          <w:szCs w:val="20"/>
        </w:rPr>
      </w:pPr>
    </w:p>
    <w:p w14:paraId="3DD7E0A9" w14:textId="77777777" w:rsidR="00E15B5A" w:rsidRDefault="00E15B5A" w:rsidP="00E15B5A">
      <w:pPr>
        <w:tabs>
          <w:tab w:val="left" w:pos="0"/>
        </w:tabs>
        <w:rPr>
          <w:rFonts w:ascii="Arial" w:hAnsi="Arial" w:cs="Arial"/>
          <w:szCs w:val="20"/>
        </w:rPr>
      </w:pPr>
      <w:r>
        <w:rPr>
          <w:rFonts w:ascii="Arial" w:hAnsi="Arial" w:cs="Arial"/>
          <w:szCs w:val="20"/>
        </w:rPr>
        <w:t>Q3 - Commissioned in Partnership with Essex County Council, Thurrock Council, Mid &amp; South Essex Integrated Care Board (ICB), Essex Partnership University NHS Foundation Trust and East Suffolk and North Essex NHS Foundation Trust.</w:t>
      </w:r>
    </w:p>
    <w:p w14:paraId="1DD28E5C" w14:textId="77777777" w:rsidR="00E15B5A" w:rsidRDefault="00E15B5A" w:rsidP="00E15B5A">
      <w:pPr>
        <w:ind w:left="360"/>
        <w:rPr>
          <w:rFonts w:ascii="Arial" w:hAnsi="Arial" w:cs="Arial"/>
          <w:szCs w:val="20"/>
        </w:rPr>
      </w:pPr>
    </w:p>
    <w:p w14:paraId="31AC2688" w14:textId="77777777" w:rsidR="00E15B5A" w:rsidRDefault="00E15B5A" w:rsidP="00E15B5A">
      <w:pPr>
        <w:ind w:left="1080"/>
        <w:rPr>
          <w:rFonts w:ascii="Arial" w:hAnsi="Arial" w:cs="Arial"/>
          <w:szCs w:val="20"/>
        </w:rPr>
      </w:pPr>
    </w:p>
    <w:p w14:paraId="344EF158" w14:textId="77777777" w:rsidR="00E15B5A" w:rsidRDefault="00E15B5A" w:rsidP="00E15B5A">
      <w:pPr>
        <w:ind w:left="360"/>
        <w:rPr>
          <w:rFonts w:ascii="Arial" w:hAnsi="Arial" w:cs="Arial"/>
          <w:szCs w:val="20"/>
        </w:rPr>
      </w:pPr>
    </w:p>
    <w:p w14:paraId="538D90D0" w14:textId="77777777" w:rsidR="00E15B5A" w:rsidRDefault="00E15B5A" w:rsidP="00E15B5A">
      <w:pPr>
        <w:rPr>
          <w:rFonts w:ascii="Arial" w:hAnsi="Arial" w:cs="Arial"/>
          <w:szCs w:val="20"/>
        </w:rPr>
      </w:pPr>
      <w:r>
        <w:rPr>
          <w:rFonts w:ascii="Arial" w:hAnsi="Arial" w:cs="Arial"/>
          <w:szCs w:val="20"/>
        </w:rPr>
        <w:t>Q4 - Essex County Council</w:t>
      </w:r>
    </w:p>
    <w:p w14:paraId="78F95F37" w14:textId="77777777" w:rsidR="00E15B5A" w:rsidRDefault="00E15B5A" w:rsidP="00E15B5A">
      <w:pPr>
        <w:ind w:left="360"/>
        <w:rPr>
          <w:rFonts w:ascii="Arial" w:hAnsi="Arial" w:cs="Arial"/>
          <w:szCs w:val="20"/>
        </w:rPr>
      </w:pPr>
    </w:p>
    <w:p w14:paraId="11C6B127" w14:textId="77777777" w:rsidR="00E15B5A" w:rsidRDefault="00E15B5A" w:rsidP="00E15B5A">
      <w:pPr>
        <w:rPr>
          <w:rFonts w:ascii="Arial" w:hAnsi="Arial" w:cs="Arial"/>
          <w:szCs w:val="20"/>
        </w:rPr>
      </w:pPr>
      <w:r>
        <w:rPr>
          <w:rFonts w:ascii="Arial" w:hAnsi="Arial" w:cs="Arial"/>
          <w:szCs w:val="20"/>
        </w:rPr>
        <w:t>Q5 - Since 1</w:t>
      </w:r>
      <w:r>
        <w:rPr>
          <w:rFonts w:ascii="Arial" w:hAnsi="Arial" w:cs="Arial"/>
          <w:szCs w:val="20"/>
          <w:vertAlign w:val="superscript"/>
        </w:rPr>
        <w:t>st</w:t>
      </w:r>
      <w:r>
        <w:rPr>
          <w:rFonts w:ascii="Arial" w:hAnsi="Arial" w:cs="Arial"/>
          <w:szCs w:val="20"/>
        </w:rPr>
        <w:t xml:space="preserve"> July 2023.</w:t>
      </w:r>
    </w:p>
    <w:p w14:paraId="0E86D580" w14:textId="77777777" w:rsidR="00E15B5A" w:rsidRDefault="00E15B5A" w:rsidP="00E15B5A">
      <w:pPr>
        <w:ind w:left="360"/>
        <w:rPr>
          <w:rFonts w:ascii="Arial" w:hAnsi="Arial" w:cs="Arial"/>
          <w:szCs w:val="20"/>
        </w:rPr>
      </w:pPr>
    </w:p>
    <w:p w14:paraId="65B9490B" w14:textId="77777777" w:rsidR="00E15B5A" w:rsidRDefault="00E15B5A" w:rsidP="00E15B5A">
      <w:pPr>
        <w:rPr>
          <w:rFonts w:ascii="Arial" w:hAnsi="Arial" w:cs="Arial"/>
          <w:szCs w:val="20"/>
        </w:rPr>
      </w:pPr>
      <w:r>
        <w:rPr>
          <w:rFonts w:ascii="Arial" w:hAnsi="Arial" w:cs="Arial"/>
          <w:szCs w:val="20"/>
        </w:rPr>
        <w:t>Q6 - 2022</w:t>
      </w:r>
    </w:p>
    <w:p w14:paraId="10341805" w14:textId="77777777" w:rsidR="00E15B5A" w:rsidRDefault="00E15B5A" w:rsidP="00E15B5A">
      <w:pPr>
        <w:ind w:left="360"/>
        <w:rPr>
          <w:rFonts w:ascii="Arial" w:hAnsi="Arial" w:cs="Arial"/>
          <w:szCs w:val="20"/>
        </w:rPr>
      </w:pPr>
    </w:p>
    <w:p w14:paraId="398A364F" w14:textId="77777777" w:rsidR="00E15B5A" w:rsidRDefault="00E15B5A" w:rsidP="00E15B5A">
      <w:pPr>
        <w:rPr>
          <w:rFonts w:ascii="Arial" w:hAnsi="Arial" w:cs="Arial"/>
          <w:szCs w:val="20"/>
        </w:rPr>
      </w:pPr>
      <w:r>
        <w:rPr>
          <w:rFonts w:ascii="Arial" w:hAnsi="Arial" w:cs="Arial"/>
          <w:szCs w:val="20"/>
        </w:rPr>
        <w:t>Q7- 30</w:t>
      </w:r>
      <w:r>
        <w:rPr>
          <w:rFonts w:ascii="Arial" w:hAnsi="Arial" w:cs="Arial"/>
          <w:szCs w:val="20"/>
          <w:vertAlign w:val="superscript"/>
        </w:rPr>
        <w:t>th</w:t>
      </w:r>
      <w:r>
        <w:rPr>
          <w:rFonts w:ascii="Arial" w:hAnsi="Arial" w:cs="Arial"/>
          <w:szCs w:val="20"/>
        </w:rPr>
        <w:t xml:space="preserve"> June 2028, with an optional extension of up to 24 months.</w:t>
      </w:r>
    </w:p>
    <w:p w14:paraId="06523AE9" w14:textId="77777777" w:rsidR="00E15B5A" w:rsidRDefault="00E15B5A" w:rsidP="00E15B5A">
      <w:pPr>
        <w:ind w:left="360"/>
        <w:rPr>
          <w:rFonts w:ascii="Arial" w:hAnsi="Arial" w:cs="Arial"/>
          <w:szCs w:val="20"/>
        </w:rPr>
      </w:pPr>
    </w:p>
    <w:p w14:paraId="1BAAB7B1" w14:textId="77777777" w:rsidR="00E15B5A" w:rsidRDefault="00E15B5A" w:rsidP="00E15B5A">
      <w:pPr>
        <w:rPr>
          <w:rFonts w:ascii="Arial" w:hAnsi="Arial" w:cs="Arial"/>
          <w:szCs w:val="20"/>
        </w:rPr>
      </w:pPr>
      <w:r>
        <w:rPr>
          <w:rFonts w:ascii="Arial" w:hAnsi="Arial" w:cs="Arial"/>
          <w:szCs w:val="20"/>
        </w:rPr>
        <w:t xml:space="preserve">Q8 - To enable a new contract to commence upon expiration of current contract, this will be dependent on whether extension is actioned. Whenever this is re-tendered, a notice will be published on the Central Digital Platform, </w:t>
      </w:r>
      <w:hyperlink r:id="rId8" w:history="1">
        <w:r>
          <w:rPr>
            <w:rStyle w:val="Hyperlink"/>
            <w:rFonts w:ascii="Arial" w:hAnsi="Arial" w:cs="Arial"/>
            <w:szCs w:val="20"/>
          </w:rPr>
          <w:t>Find a Tender</w:t>
        </w:r>
      </w:hyperlink>
      <w:r>
        <w:rPr>
          <w:rFonts w:ascii="Arial" w:hAnsi="Arial" w:cs="Arial"/>
          <w:szCs w:val="20"/>
        </w:rPr>
        <w:t xml:space="preserve"> </w:t>
      </w:r>
    </w:p>
    <w:p w14:paraId="7F55B9DE" w14:textId="77777777" w:rsidR="00E15B5A" w:rsidRDefault="00E15B5A" w:rsidP="00E15B5A">
      <w:pPr>
        <w:ind w:left="360"/>
        <w:rPr>
          <w:rFonts w:ascii="Arial" w:hAnsi="Arial" w:cs="Arial"/>
          <w:szCs w:val="20"/>
        </w:rPr>
      </w:pPr>
    </w:p>
    <w:p w14:paraId="16C87F2C" w14:textId="77777777" w:rsidR="00E15B5A" w:rsidRDefault="00E15B5A" w:rsidP="00E15B5A">
      <w:pPr>
        <w:rPr>
          <w:rFonts w:ascii="Arial" w:hAnsi="Arial" w:cs="Arial"/>
          <w:szCs w:val="20"/>
        </w:rPr>
      </w:pPr>
      <w:r>
        <w:rPr>
          <w:rFonts w:ascii="Arial" w:hAnsi="Arial" w:cs="Arial"/>
          <w:szCs w:val="20"/>
        </w:rPr>
        <w:t>Q9 - The number of service users fluctuates daily due to new and deceased users.</w:t>
      </w:r>
    </w:p>
    <w:p w14:paraId="24C388D6" w14:textId="77777777" w:rsidR="00E15B5A" w:rsidRDefault="00E15B5A" w:rsidP="00E15B5A">
      <w:pPr>
        <w:ind w:left="360"/>
        <w:rPr>
          <w:rFonts w:ascii="Arial" w:hAnsi="Arial" w:cs="Arial"/>
          <w:szCs w:val="20"/>
        </w:rPr>
      </w:pPr>
    </w:p>
    <w:p w14:paraId="7C654903" w14:textId="77777777" w:rsidR="00E15B5A" w:rsidRDefault="00E15B5A" w:rsidP="00E15B5A">
      <w:pPr>
        <w:rPr>
          <w:rFonts w:ascii="Arial" w:hAnsi="Arial" w:cs="Arial"/>
          <w:szCs w:val="20"/>
        </w:rPr>
      </w:pPr>
      <w:r>
        <w:rPr>
          <w:rFonts w:ascii="Arial" w:hAnsi="Arial" w:cs="Arial"/>
          <w:szCs w:val="20"/>
        </w:rPr>
        <w:t>Q 10 - £14,799,022 was spent on the service in 2024/25 on behalf of all partners</w:t>
      </w:r>
      <w:r>
        <w:rPr>
          <w:rFonts w:ascii="Arial" w:hAnsi="Arial" w:cs="Arial"/>
          <w:szCs w:val="20"/>
        </w:rPr>
        <w:tab/>
      </w:r>
    </w:p>
    <w:p w14:paraId="54AEFF09" w14:textId="77777777" w:rsidR="00E15B5A" w:rsidRDefault="00E15B5A" w:rsidP="00E15B5A">
      <w:pPr>
        <w:rPr>
          <w:rFonts w:ascii="Arial" w:hAnsi="Arial" w:cs="Arial"/>
          <w:szCs w:val="20"/>
        </w:rPr>
      </w:pPr>
    </w:p>
    <w:p w14:paraId="587ADB5A" w14:textId="77777777" w:rsidR="00E15B5A" w:rsidRDefault="00E15B5A" w:rsidP="00E15B5A">
      <w:pPr>
        <w:rPr>
          <w:rFonts w:ascii="Arial" w:hAnsi="Arial" w:cs="Arial"/>
        </w:rPr>
      </w:pPr>
    </w:p>
    <w:p w14:paraId="7C3DF8CA" w14:textId="77777777" w:rsidR="00E15B5A" w:rsidRDefault="00E15B5A" w:rsidP="00E15B5A">
      <w:pPr>
        <w:rPr>
          <w:rFonts w:ascii="Arial" w:hAnsi="Arial" w:cs="Arial"/>
          <w:b/>
        </w:rPr>
      </w:pPr>
    </w:p>
    <w:p w14:paraId="707E4934" w14:textId="77777777" w:rsidR="00E15B5A" w:rsidRDefault="00E15B5A" w:rsidP="00E15B5A">
      <w:pPr>
        <w:rPr>
          <w:rFonts w:ascii="Arial" w:hAnsi="Arial" w:cs="Arial"/>
          <w:b/>
        </w:rPr>
      </w:pPr>
      <w:r>
        <w:rPr>
          <w:rFonts w:ascii="Arial" w:hAnsi="Arial" w:cs="Arial"/>
          <w:b/>
        </w:rPr>
        <w:t>Your Right to Know</w:t>
      </w:r>
    </w:p>
    <w:p w14:paraId="37CB386B" w14:textId="77777777" w:rsidR="00E15B5A" w:rsidRDefault="00E15B5A" w:rsidP="00E15B5A">
      <w:pPr>
        <w:rPr>
          <w:rFonts w:ascii="Arial" w:hAnsi="Arial" w:cs="Arial"/>
        </w:rPr>
      </w:pPr>
      <w:r>
        <w:rPr>
          <w:rFonts w:ascii="Arial" w:hAnsi="Arial" w:cs="Arial"/>
        </w:rPr>
        <w:t>Democracy and Transparency</w:t>
      </w:r>
    </w:p>
    <w:p w14:paraId="0A402356" w14:textId="77777777" w:rsidR="00E15B5A" w:rsidRDefault="00E15B5A" w:rsidP="00E15B5A">
      <w:pPr>
        <w:rPr>
          <w:rFonts w:ascii="Arial" w:hAnsi="Arial" w:cs="Arial"/>
        </w:rPr>
      </w:pPr>
      <w:r>
        <w:rPr>
          <w:rFonts w:ascii="Arial" w:hAnsi="Arial" w:cs="Arial"/>
        </w:rPr>
        <w:t>Essex County Council</w:t>
      </w:r>
    </w:p>
    <w:p w14:paraId="59985223" w14:textId="77777777" w:rsidR="00E15B5A" w:rsidRDefault="00E15B5A" w:rsidP="00E15B5A">
      <w:pPr>
        <w:rPr>
          <w:rFonts w:ascii="Arial" w:hAnsi="Arial" w:cs="Arial"/>
        </w:rPr>
      </w:pPr>
      <w:r>
        <w:rPr>
          <w:rFonts w:ascii="Arial" w:hAnsi="Arial" w:cs="Arial"/>
        </w:rPr>
        <w:t>Telephone: 033301 38989</w:t>
      </w:r>
    </w:p>
    <w:p w14:paraId="4393F5E3" w14:textId="77777777" w:rsidR="00E15B5A" w:rsidRDefault="00E15B5A" w:rsidP="00E15B5A">
      <w:pPr>
        <w:rPr>
          <w:rFonts w:ascii="Arial" w:hAnsi="Arial" w:cs="Arial"/>
        </w:rPr>
      </w:pPr>
      <w:r>
        <w:rPr>
          <w:rFonts w:ascii="Arial" w:hAnsi="Arial" w:cs="Arial"/>
        </w:rPr>
        <w:t xml:space="preserve">Email: </w:t>
      </w:r>
      <w:hyperlink r:id="rId9" w:history="1">
        <w:r>
          <w:rPr>
            <w:rStyle w:val="Hyperlink"/>
            <w:rFonts w:ascii="Arial" w:hAnsi="Arial" w:cs="Arial"/>
          </w:rPr>
          <w:t>YourRight.ToKnow@essex.gov.uk</w:t>
        </w:r>
      </w:hyperlink>
      <w:r>
        <w:rPr>
          <w:rFonts w:ascii="Arial" w:hAnsi="Arial" w:cs="Arial"/>
        </w:rPr>
        <w:t xml:space="preserve"> | </w:t>
      </w:r>
      <w:hyperlink r:id="rId10" w:history="1">
        <w:r>
          <w:rPr>
            <w:rStyle w:val="Hyperlink"/>
            <w:rFonts w:ascii="Arial" w:hAnsi="Arial" w:cs="Arial"/>
          </w:rPr>
          <w:t>www.essex.gov.uk</w:t>
        </w:r>
      </w:hyperlink>
    </w:p>
    <w:p w14:paraId="1E4CD1E5" w14:textId="77777777" w:rsidR="00E15B5A" w:rsidRDefault="00E15B5A" w:rsidP="00E15B5A">
      <w:pPr>
        <w:jc w:val="both"/>
        <w:rPr>
          <w:rFonts w:ascii="Arial" w:hAnsi="Arial" w:cs="Arial"/>
          <w:sz w:val="22"/>
          <w:szCs w:val="22"/>
        </w:rPr>
      </w:pPr>
    </w:p>
    <w:p w14:paraId="041CFC29" w14:textId="77777777" w:rsidR="00E15B5A" w:rsidRDefault="00E15B5A" w:rsidP="00E15B5A">
      <w:pPr>
        <w:pStyle w:val="Heading1"/>
        <w:rPr>
          <w:rFonts w:cs="Arial"/>
        </w:rPr>
      </w:pPr>
    </w:p>
    <w:p w14:paraId="67026CAF" w14:textId="77777777" w:rsidR="00E15B5A" w:rsidRDefault="00E15B5A" w:rsidP="00E15B5A">
      <w:pPr>
        <w:rPr>
          <w:rFonts w:ascii="Arial" w:hAnsi="Arial" w:cs="Arial"/>
          <w:bCs/>
          <w:sz w:val="22"/>
          <w:szCs w:val="22"/>
        </w:rPr>
        <w:sectPr w:rsidR="00E15B5A" w:rsidSect="00E15B5A">
          <w:pgSz w:w="11906" w:h="16838"/>
          <w:pgMar w:top="357" w:right="1418" w:bottom="992" w:left="1361" w:header="284" w:footer="720" w:gutter="0"/>
          <w:cols w:space="720"/>
        </w:sectPr>
      </w:pPr>
    </w:p>
    <w:p w14:paraId="631073D4" w14:textId="77777777" w:rsidR="00E15B5A" w:rsidRDefault="00E15B5A" w:rsidP="00E15B5A">
      <w:pPr>
        <w:rPr>
          <w:rFonts w:ascii="Arial" w:hAnsi="Arial" w:cs="Arial"/>
        </w:rPr>
        <w:sectPr w:rsidR="00E15B5A" w:rsidSect="00E15B5A">
          <w:type w:val="continuous"/>
          <w:pgSz w:w="11906" w:h="16838"/>
          <w:pgMar w:top="1418" w:right="1418" w:bottom="2268" w:left="1418" w:header="284" w:footer="720" w:gutter="0"/>
          <w:cols w:space="720"/>
          <w:formProt w:val="0"/>
        </w:sectPr>
      </w:pPr>
    </w:p>
    <w:p w14:paraId="09386855" w14:textId="77777777" w:rsidR="00E15B5A" w:rsidRDefault="00E15B5A" w:rsidP="00E15B5A">
      <w:pPr>
        <w:rPr>
          <w:rFonts w:ascii="Arial" w:hAnsi="Arial" w:cs="Arial"/>
        </w:rPr>
      </w:pPr>
      <w:bookmarkStart w:id="4" w:name="cursor"/>
      <w:bookmarkEnd w:id="4"/>
    </w:p>
    <w:p w14:paraId="54072FF6" w14:textId="77777777" w:rsidR="00E15B5A" w:rsidRDefault="00E15B5A" w:rsidP="00E15B5A"/>
    <w:p w14:paraId="7F2EED1F" w14:textId="77777777" w:rsidR="007D6643" w:rsidRPr="006A78E9" w:rsidRDefault="007D6643" w:rsidP="006A78E9">
      <w:pPr>
        <w:rPr>
          <w:rFonts w:ascii="Arial" w:hAnsi="Arial" w:cs="Arial"/>
        </w:rPr>
      </w:pPr>
    </w:p>
    <w:p w14:paraId="464BC056" w14:textId="77777777" w:rsidR="007D6643" w:rsidRDefault="007D6643"/>
    <w:sectPr w:rsidR="007063B4">
      <w:footerReference w:type="default" r:id="rId11"/>
      <w:type w:val="continuous"/>
      <w:pgSz w:w="11906" w:h="16838" w:code="9"/>
      <w:pgMar w:top="1418" w:right="1418" w:bottom="2268"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EB64F" w14:textId="77777777" w:rsidR="007D6643" w:rsidRDefault="007D6643">
      <w:r>
        <w:separator/>
      </w:r>
    </w:p>
  </w:endnote>
  <w:endnote w:type="continuationSeparator" w:id="0">
    <w:p w14:paraId="3CF32D49" w14:textId="77777777" w:rsidR="007D6643" w:rsidRDefault="007D6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B9AB0" w14:textId="77777777" w:rsidR="007D6643" w:rsidRDefault="007D6643" w:rsidP="00A24FF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4AB3B" w14:textId="77777777" w:rsidR="007D6643" w:rsidRDefault="007D6643">
      <w:r>
        <w:separator/>
      </w:r>
    </w:p>
  </w:footnote>
  <w:footnote w:type="continuationSeparator" w:id="0">
    <w:p w14:paraId="080880EB" w14:textId="77777777" w:rsidR="007D6643" w:rsidRDefault="007D6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0C7F47"/>
    <w:multiLevelType w:val="hybridMultilevel"/>
    <w:tmpl w:val="157A70F2"/>
    <w:lvl w:ilvl="0" w:tplc="29C23FBC">
      <w:start w:val="1"/>
      <w:numFmt w:val="decimal"/>
      <w:lvlText w:val="%1."/>
      <w:lvlJc w:val="left"/>
      <w:pPr>
        <w:ind w:left="720" w:hanging="360"/>
      </w:pPr>
    </w:lvl>
    <w:lvl w:ilvl="1" w:tplc="7182FA58" w:tentative="1">
      <w:start w:val="1"/>
      <w:numFmt w:val="lowerLetter"/>
      <w:lvlText w:val="%2."/>
      <w:lvlJc w:val="left"/>
      <w:pPr>
        <w:ind w:left="1440" w:hanging="360"/>
      </w:pPr>
    </w:lvl>
    <w:lvl w:ilvl="2" w:tplc="C1A0C3EE" w:tentative="1">
      <w:start w:val="1"/>
      <w:numFmt w:val="lowerRoman"/>
      <w:lvlText w:val="%3."/>
      <w:lvlJc w:val="right"/>
      <w:pPr>
        <w:ind w:left="2160" w:hanging="180"/>
      </w:pPr>
    </w:lvl>
    <w:lvl w:ilvl="3" w:tplc="31CA88F4" w:tentative="1">
      <w:start w:val="1"/>
      <w:numFmt w:val="decimal"/>
      <w:lvlText w:val="%4."/>
      <w:lvlJc w:val="left"/>
      <w:pPr>
        <w:ind w:left="2880" w:hanging="360"/>
      </w:pPr>
    </w:lvl>
    <w:lvl w:ilvl="4" w:tplc="959AAEFC" w:tentative="1">
      <w:start w:val="1"/>
      <w:numFmt w:val="lowerLetter"/>
      <w:lvlText w:val="%5."/>
      <w:lvlJc w:val="left"/>
      <w:pPr>
        <w:ind w:left="3600" w:hanging="360"/>
      </w:pPr>
    </w:lvl>
    <w:lvl w:ilvl="5" w:tplc="6994ECEE" w:tentative="1">
      <w:start w:val="1"/>
      <w:numFmt w:val="lowerRoman"/>
      <w:lvlText w:val="%6."/>
      <w:lvlJc w:val="right"/>
      <w:pPr>
        <w:ind w:left="4320" w:hanging="180"/>
      </w:pPr>
    </w:lvl>
    <w:lvl w:ilvl="6" w:tplc="E7DC8232" w:tentative="1">
      <w:start w:val="1"/>
      <w:numFmt w:val="decimal"/>
      <w:lvlText w:val="%7."/>
      <w:lvlJc w:val="left"/>
      <w:pPr>
        <w:ind w:left="5040" w:hanging="360"/>
      </w:pPr>
    </w:lvl>
    <w:lvl w:ilvl="7" w:tplc="263E755C" w:tentative="1">
      <w:start w:val="1"/>
      <w:numFmt w:val="lowerLetter"/>
      <w:lvlText w:val="%8."/>
      <w:lvlJc w:val="left"/>
      <w:pPr>
        <w:ind w:left="5760" w:hanging="360"/>
      </w:pPr>
    </w:lvl>
    <w:lvl w:ilvl="8" w:tplc="CC16EEE2" w:tentative="1">
      <w:start w:val="1"/>
      <w:numFmt w:val="lowerRoman"/>
      <w:lvlText w:val="%9."/>
      <w:lvlJc w:val="right"/>
      <w:pPr>
        <w:ind w:left="6480" w:hanging="180"/>
      </w:pPr>
    </w:lvl>
  </w:abstractNum>
  <w:abstractNum w:abstractNumId="1" w15:restartNumberingAfterBreak="0">
    <w:nsid w:val="5647360D"/>
    <w:multiLevelType w:val="hybridMultilevel"/>
    <w:tmpl w:val="4B1864FE"/>
    <w:lvl w:ilvl="0" w:tplc="A2BEE04A">
      <w:start w:val="1"/>
      <w:numFmt w:val="decimal"/>
      <w:lvlText w:val="%1."/>
      <w:lvlJc w:val="left"/>
      <w:pPr>
        <w:ind w:left="600" w:hanging="600"/>
      </w:pPr>
      <w:rPr>
        <w:rFonts w:hint="default"/>
      </w:rPr>
    </w:lvl>
    <w:lvl w:ilvl="1" w:tplc="1576C5DA" w:tentative="1">
      <w:start w:val="1"/>
      <w:numFmt w:val="lowerLetter"/>
      <w:lvlText w:val="%2."/>
      <w:lvlJc w:val="left"/>
      <w:pPr>
        <w:ind w:left="1080" w:hanging="360"/>
      </w:pPr>
    </w:lvl>
    <w:lvl w:ilvl="2" w:tplc="EA6CD652" w:tentative="1">
      <w:start w:val="1"/>
      <w:numFmt w:val="lowerRoman"/>
      <w:lvlText w:val="%3."/>
      <w:lvlJc w:val="right"/>
      <w:pPr>
        <w:ind w:left="1800" w:hanging="180"/>
      </w:pPr>
    </w:lvl>
    <w:lvl w:ilvl="3" w:tplc="CAD29310" w:tentative="1">
      <w:start w:val="1"/>
      <w:numFmt w:val="decimal"/>
      <w:lvlText w:val="%4."/>
      <w:lvlJc w:val="left"/>
      <w:pPr>
        <w:ind w:left="2520" w:hanging="360"/>
      </w:pPr>
    </w:lvl>
    <w:lvl w:ilvl="4" w:tplc="3828E630" w:tentative="1">
      <w:start w:val="1"/>
      <w:numFmt w:val="lowerLetter"/>
      <w:lvlText w:val="%5."/>
      <w:lvlJc w:val="left"/>
      <w:pPr>
        <w:ind w:left="3240" w:hanging="360"/>
      </w:pPr>
    </w:lvl>
    <w:lvl w:ilvl="5" w:tplc="5A6E9E48" w:tentative="1">
      <w:start w:val="1"/>
      <w:numFmt w:val="lowerRoman"/>
      <w:lvlText w:val="%6."/>
      <w:lvlJc w:val="right"/>
      <w:pPr>
        <w:ind w:left="3960" w:hanging="180"/>
      </w:pPr>
    </w:lvl>
    <w:lvl w:ilvl="6" w:tplc="AD3C51DE" w:tentative="1">
      <w:start w:val="1"/>
      <w:numFmt w:val="decimal"/>
      <w:lvlText w:val="%7."/>
      <w:lvlJc w:val="left"/>
      <w:pPr>
        <w:ind w:left="4680" w:hanging="360"/>
      </w:pPr>
    </w:lvl>
    <w:lvl w:ilvl="7" w:tplc="35EAAFD4" w:tentative="1">
      <w:start w:val="1"/>
      <w:numFmt w:val="lowerLetter"/>
      <w:lvlText w:val="%8."/>
      <w:lvlJc w:val="left"/>
      <w:pPr>
        <w:ind w:left="5400" w:hanging="360"/>
      </w:pPr>
    </w:lvl>
    <w:lvl w:ilvl="8" w:tplc="020CE63E" w:tentative="1">
      <w:start w:val="1"/>
      <w:numFmt w:val="lowerRoman"/>
      <w:lvlText w:val="%9."/>
      <w:lvlJc w:val="right"/>
      <w:pPr>
        <w:ind w:left="6120" w:hanging="180"/>
      </w:pPr>
    </w:lvl>
  </w:abstractNum>
  <w:num w:numId="1" w16cid:durableId="197134725">
    <w:abstractNumId w:val="0"/>
  </w:num>
  <w:num w:numId="2" w16cid:durableId="35475568">
    <w:abstractNumId w:val="1"/>
  </w:num>
  <w:num w:numId="3" w16cid:durableId="10452508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sonataDocumentFileDataId" w:val="088ceb2d-9a08-4a9f-8542-c34c76a2ca29"/>
    <w:docVar w:name="RespondInternalLoginId" w:val="74b18dec-b9dc-4de7-9bf8-8f665244a0fb"/>
    <w:docVar w:name="TemplateVersion" w:val="2.00.00"/>
  </w:docVars>
  <w:rsids>
    <w:rsidRoot w:val="00903B41"/>
    <w:rsid w:val="00065652"/>
    <w:rsid w:val="005D03AE"/>
    <w:rsid w:val="007D6643"/>
    <w:rsid w:val="00814A2A"/>
    <w:rsid w:val="00903B41"/>
    <w:rsid w:val="00E15B5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251F874"/>
  <w15:docId w15:val="{9248E637-E09A-43B7-8C4F-6DF86BAE1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6A78E9"/>
    <w:pPr>
      <w:keepNext/>
      <w:outlineLvl w:val="0"/>
    </w:pPr>
    <w:rPr>
      <w:rFonts w:ascii="Arial" w:hAnsi="Arial"/>
      <w:b/>
      <w:bCs/>
      <w:szCs w:val="20"/>
      <w:lang w:eastAsia="en-US"/>
    </w:rPr>
  </w:style>
  <w:style w:type="paragraph" w:styleId="Heading2">
    <w:name w:val="heading 2"/>
    <w:basedOn w:val="Normal"/>
    <w:next w:val="Normal"/>
    <w:qFormat/>
    <w:rsid w:val="006A78E9"/>
    <w:pPr>
      <w:keepNext/>
      <w:outlineLvl w:val="1"/>
    </w:pPr>
    <w:rPr>
      <w:rFonts w:ascii="Arial" w:hAnsi="Arial"/>
      <w:i/>
      <w:iCs/>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4FF6"/>
    <w:pPr>
      <w:tabs>
        <w:tab w:val="center" w:pos="4320"/>
        <w:tab w:val="right" w:pos="8640"/>
      </w:tabs>
    </w:pPr>
    <w:rPr>
      <w:rFonts w:ascii="Times" w:eastAsia="Times" w:hAnsi="Times"/>
      <w:szCs w:val="20"/>
      <w:lang w:eastAsia="en-US"/>
    </w:rPr>
  </w:style>
  <w:style w:type="character" w:styleId="Hyperlink">
    <w:name w:val="Hyperlink"/>
    <w:rsid w:val="00A24FF6"/>
    <w:rPr>
      <w:color w:val="0000FF"/>
      <w:u w:val="single"/>
    </w:rPr>
  </w:style>
  <w:style w:type="paragraph" w:styleId="Footer">
    <w:name w:val="footer"/>
    <w:basedOn w:val="Normal"/>
    <w:rsid w:val="00A24FF6"/>
    <w:pPr>
      <w:tabs>
        <w:tab w:val="center" w:pos="4153"/>
        <w:tab w:val="right" w:pos="8306"/>
      </w:tabs>
    </w:pPr>
  </w:style>
  <w:style w:type="paragraph" w:styleId="BalloonText">
    <w:name w:val="Balloon Text"/>
    <w:basedOn w:val="Normal"/>
    <w:link w:val="BalloonTextChar"/>
    <w:rsid w:val="00ED0183"/>
    <w:rPr>
      <w:rFonts w:ascii="Tahoma" w:hAnsi="Tahoma" w:cs="Tahoma"/>
      <w:sz w:val="16"/>
      <w:szCs w:val="16"/>
    </w:rPr>
  </w:style>
  <w:style w:type="character" w:customStyle="1" w:styleId="BalloonTextChar">
    <w:name w:val="Balloon Text Char"/>
    <w:link w:val="BalloonText"/>
    <w:rsid w:val="00ED0183"/>
    <w:rPr>
      <w:rFonts w:ascii="Tahoma" w:hAnsi="Tahoma" w:cs="Tahoma"/>
      <w:sz w:val="16"/>
      <w:szCs w:val="16"/>
    </w:rPr>
  </w:style>
  <w:style w:type="character" w:styleId="PlaceholderText">
    <w:name w:val="Placeholder Text"/>
    <w:basedOn w:val="DefaultParagraphFont"/>
    <w:uiPriority w:val="99"/>
    <w:semiHidden/>
    <w:rsid w:val="006C418C"/>
    <w:rPr>
      <w:color w:val="666666"/>
    </w:rPr>
  </w:style>
  <w:style w:type="paragraph" w:styleId="ListParagraph">
    <w:name w:val="List Paragraph"/>
    <w:basedOn w:val="Normal"/>
    <w:uiPriority w:val="34"/>
    <w:qFormat/>
    <w:rsid w:val="00A91E00"/>
    <w:pPr>
      <w:ind w:left="720"/>
      <w:contextualSpacing/>
    </w:pPr>
  </w:style>
  <w:style w:type="character" w:customStyle="1" w:styleId="Heading1Char">
    <w:name w:val="Heading 1 Char"/>
    <w:basedOn w:val="DefaultParagraphFont"/>
    <w:link w:val="Heading1"/>
    <w:rsid w:val="00E15B5A"/>
    <w:rPr>
      <w:rFonts w:ascii="Arial" w:hAnsi="Arial"/>
      <w:b/>
      <w:bC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23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d-tender.service.gov.uk/Searc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ssex.gov.uk" TargetMode="External"/><Relationship Id="rId4" Type="http://schemas.openxmlformats.org/officeDocument/2006/relationships/webSettings" Target="webSettings.xml"/><Relationship Id="rId9" Type="http://schemas.openxmlformats.org/officeDocument/2006/relationships/hyperlink" Target="mailto:YourRight.ToKnow@essex.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A:\Information%20Governance%20Team\Access%20to%20Records\FOI\Exemptions-Exceptions\Publishing%20Template%202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Publishing Template 2015</Template>
  <TotalTime>1</TotalTime>
  <Pages>1</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FOI PUBLISHING TEMPLATE</vt:lpstr>
    </vt:vector>
  </TitlesOfParts>
  <Company>Essex County Council</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PUBLISHING TEMPLATE</dc:title>
  <dc:creator>Naomi Hinder</dc:creator>
  <cp:keywords>Respond</cp:keywords>
  <cp:lastModifiedBy>Your Right to Know</cp:lastModifiedBy>
  <cp:revision>3</cp:revision>
  <dcterms:created xsi:type="dcterms:W3CDTF">2025-05-22T08:38:00Z</dcterms:created>
  <dcterms:modified xsi:type="dcterms:W3CDTF">2025-05-22T08:38:00Z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ActionId">
    <vt:lpwstr>8149d3a8-d2a9-4f9b-8851-b959a79cd5dc</vt:lpwstr>
  </property>
  <property fmtid="{D5CDD505-2E9C-101B-9397-08002B2CF9AE}" pid="3" name="MSIP_Label_39d8be9e-c8d9-4b9c-bd40-2c27cc7ea2e6_ContentBits">
    <vt:lpwstr>0</vt:lpwstr>
  </property>
  <property fmtid="{D5CDD505-2E9C-101B-9397-08002B2CF9AE}" pid="4" name="MSIP_Label_39d8be9e-c8d9-4b9c-bd40-2c27cc7ea2e6_Enabled">
    <vt:lpwstr>true</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etDate">
    <vt:lpwstr>2024-06-06T07:34:36Z</vt:lpwstr>
  </property>
  <property fmtid="{D5CDD505-2E9C-101B-9397-08002B2CF9AE}" pid="8" name="MSIP_Label_39d8be9e-c8d9-4b9c-bd40-2c27cc7ea2e6_SiteId">
    <vt:lpwstr>a8b4324f-155c-4215-a0f1-7ed8cc9a992f</vt:lpwstr>
  </property>
  <property fmtid="{D5CDD505-2E9C-101B-9397-08002B2CF9AE}" pid="9" name="Respond_AttachmentId">
    <vt:lpwstr>b005edb5-5486-4d03-9857-c904266a3b8d</vt:lpwstr>
  </property>
  <property fmtid="{D5CDD505-2E9C-101B-9397-08002B2CF9AE}" pid="10" name="Respond_CaseId">
    <vt:lpwstr>b9f08988-bad7-404f-9e1d-9ddde0c33e22</vt:lpwstr>
  </property>
  <property fmtid="{D5CDD505-2E9C-101B-9397-08002B2CF9AE}" pid="11" name="Respond_Checksum">
    <vt:lpwstr>uINszVY0LGJWeqtqcdzlCNdjOrc=</vt:lpwstr>
  </property>
  <property fmtid="{D5CDD505-2E9C-101B-9397-08002B2CF9AE}" pid="12" name="Respond_DatabaseId">
    <vt:lpwstr>d5d870f6-3ef0-4d0c-ae0b-7f3e563b8b54</vt:lpwstr>
  </property>
  <property fmtid="{D5CDD505-2E9C-101B-9397-08002B2CF9AE}" pid="13" name="Respond_DatabaseName">
    <vt:lpwstr>Prod</vt:lpwstr>
  </property>
  <property fmtid="{D5CDD505-2E9C-101B-9397-08002B2CF9AE}" pid="14" name="Respond_DocumentAttachmentId">
    <vt:lpwstr>d1378fe8-2f40-454e-b841-5bf41a36db18</vt:lpwstr>
  </property>
  <property fmtid="{D5CDD505-2E9C-101B-9397-08002B2CF9AE}" pid="15" name="Respond_DocumentLocale">
    <vt:lpwstr>en-GB</vt:lpwstr>
  </property>
  <property fmtid="{D5CDD505-2E9C-101B-9397-08002B2CF9AE}" pid="16" name="Respond_DocumentName">
    <vt:lpwstr>ECC18453316 05 25-FOI Publishing Template-16052025.docx</vt:lpwstr>
  </property>
  <property fmtid="{D5CDD505-2E9C-101B-9397-08002B2CF9AE}" pid="17" name="Respond_InternalLoginId">
    <vt:lpwstr>c5d6b6d9-8076-4c6c-bb0c-2aa9ba939a7a</vt:lpwstr>
  </property>
  <property fmtid="{D5CDD505-2E9C-101B-9397-08002B2CF9AE}" pid="18" name="Respond_Locale">
    <vt:lpwstr>en-GB</vt:lpwstr>
  </property>
  <property fmtid="{D5CDD505-2E9C-101B-9397-08002B2CF9AE}" pid="19" name="Respond_UserId">
    <vt:lpwstr>9665e198-d589-4487-97bd-b6559869b98d</vt:lpwstr>
  </property>
  <property fmtid="{D5CDD505-2E9C-101B-9397-08002B2CF9AE}" pid="20" name="Respond_Version">
    <vt:lpwstr>3</vt:lpwstr>
  </property>
</Properties>
</file>