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7C2A6" w14:textId="77777777" w:rsidR="00D0099D" w:rsidRPr="00CF02EC" w:rsidRDefault="00D0099D" w:rsidP="006A78E9">
      <w:pPr>
        <w:rPr>
          <w:rFonts w:ascii="Arial" w:hAnsi="Arial" w:cs="Arial"/>
          <w:bCs/>
        </w:rPr>
      </w:pPr>
      <w:r w:rsidRPr="00CF02EC">
        <w:rPr>
          <w:rFonts w:ascii="Arial" w:hAnsi="Arial" w:cs="Arial"/>
          <w:b/>
        </w:rPr>
        <w:tab/>
      </w:r>
      <w:r w:rsidRPr="00CF02EC">
        <w:rPr>
          <w:rFonts w:ascii="Arial" w:hAnsi="Arial" w:cs="Arial"/>
          <w:b/>
        </w:rPr>
        <w:tab/>
      </w:r>
      <w:r w:rsidRPr="00CF02EC">
        <w:rPr>
          <w:rFonts w:ascii="Arial" w:hAnsi="Arial" w:cs="Arial"/>
          <w:b/>
        </w:rPr>
        <w:tab/>
      </w:r>
      <w:r w:rsidRPr="00CF02EC">
        <w:rPr>
          <w:rFonts w:ascii="Arial" w:hAnsi="Arial" w:cs="Arial"/>
          <w:bCs/>
        </w:rPr>
        <w:tab/>
      </w:r>
      <w:r w:rsidRPr="00CF02EC">
        <w:rPr>
          <w:rFonts w:ascii="Arial" w:hAnsi="Arial" w:cs="Arial"/>
          <w:bCs/>
        </w:rPr>
        <w:tab/>
      </w:r>
    </w:p>
    <w:p w14:paraId="055324CA" w14:textId="77777777" w:rsidR="00D0099D" w:rsidRPr="00CF02EC" w:rsidRDefault="00D0099D" w:rsidP="006A78E9">
      <w:pPr>
        <w:tabs>
          <w:tab w:val="left" w:pos="6533"/>
        </w:tabs>
        <w:rPr>
          <w:rFonts w:ascii="Arial" w:hAnsi="Arial" w:cs="Arial"/>
          <w:b/>
        </w:rPr>
      </w:pPr>
      <w:r w:rsidRPr="00CF02EC">
        <w:rPr>
          <w:rFonts w:ascii="Arial" w:hAnsi="Arial" w:cs="Arial"/>
          <w:b/>
        </w:rPr>
        <w:tab/>
      </w:r>
    </w:p>
    <w:p w14:paraId="61B6FBA0" w14:textId="77777777" w:rsidR="00D0099D" w:rsidRPr="00CF02EC" w:rsidRDefault="00D0099D" w:rsidP="006A78E9">
      <w:pPr>
        <w:rPr>
          <w:rFonts w:ascii="Arial" w:hAnsi="Arial" w:cs="Arial"/>
        </w:rPr>
      </w:pPr>
    </w:p>
    <w:p w14:paraId="314CA8AB" w14:textId="77777777" w:rsidR="0050251C" w:rsidRDefault="0050251C" w:rsidP="0050251C">
      <w:pPr>
        <w:rPr>
          <w:rFonts w:ascii="Arial" w:hAnsi="Arial" w:cs="Arial"/>
          <w:bCs/>
        </w:rPr>
      </w:pPr>
      <w:bookmarkStart w:id="0" w:name="usercontactbegin"/>
      <w:bookmarkEnd w:id="0"/>
      <w:r>
        <w:rPr>
          <w:rFonts w:ascii="Arial" w:hAnsi="Arial" w:cs="Arial"/>
          <w:b/>
        </w:rPr>
        <w:tab/>
      </w:r>
      <w:r>
        <w:rPr>
          <w:rFonts w:ascii="Arial" w:hAnsi="Arial" w:cs="Arial"/>
          <w:b/>
        </w:rPr>
        <w:tab/>
      </w:r>
      <w:r>
        <w:rPr>
          <w:rFonts w:ascii="Arial" w:hAnsi="Arial" w:cs="Arial"/>
          <w:b/>
        </w:rPr>
        <w:tab/>
      </w:r>
      <w:r>
        <w:rPr>
          <w:rFonts w:ascii="Arial" w:hAnsi="Arial" w:cs="Arial"/>
          <w:bCs/>
        </w:rPr>
        <w:tab/>
      </w:r>
      <w:r>
        <w:rPr>
          <w:rFonts w:ascii="Arial" w:hAnsi="Arial" w:cs="Arial"/>
          <w:bCs/>
        </w:rPr>
        <w:tab/>
      </w:r>
    </w:p>
    <w:p w14:paraId="64EF7466" w14:textId="77777777" w:rsidR="0050251C" w:rsidRDefault="0050251C" w:rsidP="0050251C">
      <w:pPr>
        <w:tabs>
          <w:tab w:val="left" w:pos="6533"/>
        </w:tabs>
        <w:rPr>
          <w:rFonts w:ascii="Arial" w:hAnsi="Arial" w:cs="Arial"/>
          <w:b/>
        </w:rPr>
      </w:pPr>
      <w:r>
        <w:rPr>
          <w:rFonts w:ascii="Arial" w:hAnsi="Arial" w:cs="Arial"/>
          <w:b/>
        </w:rPr>
        <w:tab/>
      </w:r>
    </w:p>
    <w:p w14:paraId="51514EF3" w14:textId="77777777" w:rsidR="0050251C" w:rsidRDefault="0050251C" w:rsidP="0050251C">
      <w:pPr>
        <w:rPr>
          <w:rFonts w:ascii="Arial" w:hAnsi="Arial" w:cs="Arial"/>
        </w:rPr>
      </w:pPr>
    </w:p>
    <w:p w14:paraId="374E9300" w14:textId="77777777" w:rsidR="0050251C" w:rsidRDefault="0050251C" w:rsidP="0050251C">
      <w:pPr>
        <w:rPr>
          <w:rFonts w:ascii="Arial" w:hAnsi="Arial" w:cs="Arial"/>
          <w:b/>
          <w:sz w:val="36"/>
          <w:szCs w:val="36"/>
        </w:rPr>
      </w:pPr>
      <w:r>
        <w:rPr>
          <w:rFonts w:ascii="Arial" w:hAnsi="Arial" w:cs="Arial"/>
          <w:b/>
          <w:sz w:val="36"/>
          <w:szCs w:val="36"/>
        </w:rPr>
        <w:t>Freedom of Information Act / Environmental Information Regulations Request</w:t>
      </w:r>
    </w:p>
    <w:p w14:paraId="5C6A2EDB" w14:textId="77777777" w:rsidR="0050251C" w:rsidRDefault="0050251C" w:rsidP="0050251C">
      <w:pPr>
        <w:rPr>
          <w:rFonts w:ascii="Arial" w:hAnsi="Arial" w:cs="Arial"/>
          <w:b/>
          <w:sz w:val="36"/>
          <w:szCs w:val="36"/>
        </w:rPr>
      </w:pPr>
    </w:p>
    <w:p w14:paraId="709468D0" w14:textId="6BB11FD6" w:rsidR="0050251C" w:rsidRDefault="0050251C" w:rsidP="0050251C">
      <w:pPr>
        <w:rPr>
          <w:rFonts w:ascii="Arial" w:hAnsi="Arial" w:cs="Arial"/>
          <w:szCs w:val="36"/>
        </w:rPr>
      </w:pPr>
      <w:r>
        <w:rPr>
          <w:rFonts w:ascii="Arial" w:hAnsi="Arial" w:cs="Arial"/>
          <w:szCs w:val="36"/>
        </w:rPr>
        <w:t xml:space="preserve">Reference: </w:t>
      </w:r>
      <w:r>
        <w:rPr>
          <w:rFonts w:ascii="Arial" w:hAnsi="Arial" w:cs="Arial"/>
          <w:szCs w:val="36"/>
        </w:rPr>
        <w:tab/>
      </w:r>
      <w:bookmarkStart w:id="1" w:name="Re9acbce81afc46ffb267e76950172e2f"/>
      <w:r>
        <w:rPr>
          <w:rFonts w:ascii="Arial" w:hAnsi="Arial" w:cs="Arial"/>
          <w:szCs w:val="36"/>
        </w:rPr>
        <w:t>ECC18162718 03 25</w:t>
      </w:r>
      <w:bookmarkEnd w:id="1"/>
      <w:r>
        <w:rPr>
          <w:rFonts w:ascii="Arial" w:hAnsi="Arial" w:cs="Arial"/>
          <w:szCs w:val="36"/>
        </w:rPr>
        <w:br/>
        <w:t>Response:</w:t>
      </w:r>
      <w:r>
        <w:rPr>
          <w:rFonts w:ascii="Arial" w:hAnsi="Arial" w:cs="Arial"/>
          <w:szCs w:val="36"/>
        </w:rPr>
        <w:tab/>
      </w:r>
      <w:bookmarkStart w:id="2" w:name="Rc3b4e8fd010a4b5594eaffc5c6f9e80f"/>
      <w:r>
        <w:rPr>
          <w:rFonts w:ascii="Arial" w:hAnsi="Arial" w:cs="Arial"/>
          <w:szCs w:val="36"/>
        </w:rPr>
        <w:t>08 April 2025</w:t>
      </w:r>
      <w:bookmarkEnd w:id="2"/>
    </w:p>
    <w:p w14:paraId="0885EAED" w14:textId="77777777" w:rsidR="0050251C" w:rsidRDefault="0050251C" w:rsidP="0050251C">
      <w:pPr>
        <w:rPr>
          <w:rFonts w:ascii="Arial" w:hAnsi="Arial" w:cs="Arial"/>
        </w:rPr>
      </w:pPr>
    </w:p>
    <w:p w14:paraId="14924737" w14:textId="1AE81A5B" w:rsidR="0050251C" w:rsidRDefault="0050251C" w:rsidP="0050251C">
      <w:pPr>
        <w:spacing w:after="200" w:line="276" w:lineRule="auto"/>
        <w:ind w:left="-20" w:right="-20"/>
        <w:rPr>
          <w:rFonts w:ascii="Arial" w:eastAsia="Arial" w:hAnsi="Arial" w:cs="Arial"/>
          <w:lang w:val="en-US"/>
        </w:rPr>
      </w:pPr>
      <w:r>
        <w:rPr>
          <w:rFonts w:ascii="Arial" w:eastAsia="Arial" w:hAnsi="Arial" w:cs="Arial"/>
          <w:lang w:val="en-US"/>
        </w:rPr>
        <w:t xml:space="preserve">I can confirm that Essex County Council does hold this information, and where we are able to release this, our response is listed below. </w:t>
      </w:r>
    </w:p>
    <w:p w14:paraId="4AC2B689" w14:textId="418E1748" w:rsidR="0050251C" w:rsidRDefault="0050251C" w:rsidP="0050251C">
      <w:pPr>
        <w:pBdr>
          <w:top w:val="single" w:sz="4" w:space="1" w:color="auto"/>
          <w:left w:val="single" w:sz="4" w:space="4" w:color="auto"/>
          <w:bottom w:val="single" w:sz="4" w:space="1" w:color="auto"/>
          <w:right w:val="single" w:sz="4" w:space="4" w:color="auto"/>
        </w:pBdr>
        <w:shd w:val="clear" w:color="auto" w:fill="FDE7ED"/>
        <w:rPr>
          <w:rFonts w:ascii="Arial" w:hAnsi="Arial" w:cs="Arial"/>
        </w:rPr>
      </w:pPr>
      <w:r>
        <w:rPr>
          <w:rFonts w:ascii="Arial" w:hAnsi="Arial" w:cs="Arial"/>
          <w:b/>
        </w:rPr>
        <w:t xml:space="preserve">Question 1 - </w:t>
      </w:r>
      <w:bookmarkStart w:id="3" w:name="Re240ee2ac9d94b868b712ce6756a2b39"/>
      <w:r>
        <w:rPr>
          <w:rFonts w:ascii="Arial" w:hAnsi="Arial" w:cs="Arial"/>
          <w:b/>
        </w:rPr>
        <w:t>Please provide your rationale and supporting evidence for allowing a substandard visibility splay to the right (south) of the new junction.</w:t>
      </w:r>
      <w:bookmarkEnd w:id="3"/>
    </w:p>
    <w:p w14:paraId="2AE19065" w14:textId="77777777" w:rsidR="0050251C" w:rsidRDefault="0050251C" w:rsidP="0050251C">
      <w:pPr>
        <w:rPr>
          <w:rFonts w:ascii="Arial" w:hAnsi="Arial" w:cs="Arial"/>
        </w:rPr>
      </w:pPr>
    </w:p>
    <w:p w14:paraId="2A6D3860" w14:textId="619C0A4A" w:rsidR="0050251C" w:rsidRDefault="0050251C" w:rsidP="0050251C">
      <w:pPr>
        <w:rPr>
          <w:rFonts w:ascii="Tahoma" w:hAnsi="Tahoma" w:cs="Tahoma"/>
          <w:color w:val="000000"/>
          <w:shd w:val="clear" w:color="auto" w:fill="FFFFFF"/>
        </w:rPr>
      </w:pPr>
      <w:r>
        <w:rPr>
          <w:rFonts w:ascii="Arial" w:hAnsi="Arial" w:cs="Arial"/>
          <w:bCs/>
        </w:rPr>
        <w:t>There is limited information to support this request for information.  On the basis that the access being referred to above is that approved by planning application UTT/1210/11</w:t>
      </w:r>
      <w:r>
        <w:rPr>
          <w:rFonts w:ascii="Arial" w:hAnsi="Arial" w:cs="Arial"/>
          <w:b/>
        </w:rPr>
        <w:t xml:space="preserve">, </w:t>
      </w:r>
      <w:r>
        <w:rPr>
          <w:rFonts w:ascii="Tahoma" w:hAnsi="Tahoma" w:cs="Tahoma"/>
          <w:i/>
          <w:iCs/>
          <w:color w:val="000000"/>
          <w:shd w:val="clear" w:color="auto" w:fill="FFFFFF"/>
        </w:rPr>
        <w:t xml:space="preserve">Change of use of open </w:t>
      </w:r>
      <w:proofErr w:type="gramStart"/>
      <w:r>
        <w:rPr>
          <w:rFonts w:ascii="Tahoma" w:hAnsi="Tahoma" w:cs="Tahoma"/>
          <w:i/>
          <w:iCs/>
          <w:color w:val="000000"/>
          <w:shd w:val="clear" w:color="auto" w:fill="FFFFFF"/>
        </w:rPr>
        <w:t>pasture land</w:t>
      </w:r>
      <w:proofErr w:type="gramEnd"/>
      <w:r>
        <w:rPr>
          <w:rFonts w:ascii="Tahoma" w:hAnsi="Tahoma" w:cs="Tahoma"/>
          <w:i/>
          <w:iCs/>
          <w:color w:val="000000"/>
          <w:shd w:val="clear" w:color="auto" w:fill="FFFFFF"/>
        </w:rPr>
        <w:t xml:space="preserve"> to public amenity area including new vehicular access and parking area </w:t>
      </w:r>
      <w:r>
        <w:rPr>
          <w:rFonts w:ascii="Tahoma" w:hAnsi="Tahoma" w:cs="Tahoma"/>
          <w:color w:val="000000"/>
          <w:shd w:val="clear" w:color="auto" w:fill="FFFFFF"/>
        </w:rPr>
        <w:t>the visibility splay to the right (south) of the junction towards Hatfield Broad Oak village is not substandard.  The visibility splay accords with the parameters set out in Manual for Streets 2 Table 10.1 using a deceleration rate of 0.375g to provide an absolute minimum stopping sight distance (SSD).</w:t>
      </w:r>
    </w:p>
    <w:p w14:paraId="09C879B3" w14:textId="77777777" w:rsidR="00803071" w:rsidRDefault="00803071" w:rsidP="0050251C">
      <w:pPr>
        <w:rPr>
          <w:rFonts w:ascii="Tahoma" w:hAnsi="Tahoma" w:cs="Tahoma"/>
          <w:color w:val="000000"/>
          <w:shd w:val="clear" w:color="auto" w:fill="FFFFFF"/>
        </w:rPr>
      </w:pPr>
    </w:p>
    <w:p w14:paraId="4AF10E7F" w14:textId="467AFEF0" w:rsidR="00803071" w:rsidRPr="00803071" w:rsidRDefault="00803071" w:rsidP="0050251C">
      <w:pPr>
        <w:rPr>
          <w:rFonts w:ascii="Arial" w:hAnsi="Arial" w:cs="Arial"/>
          <w:b/>
        </w:rPr>
      </w:pPr>
      <w:r>
        <w:rPr>
          <w:rFonts w:ascii="Tahoma" w:hAnsi="Tahoma" w:cs="Tahoma"/>
          <w:color w:val="000000"/>
          <w:shd w:val="clear" w:color="auto" w:fill="FFFFFF"/>
        </w:rPr>
        <w:t xml:space="preserve">Please find the link to the planning application: </w:t>
      </w:r>
      <w:hyperlink r:id="rId6" w:history="1">
        <w:r w:rsidRPr="00803071">
          <w:rPr>
            <w:rStyle w:val="Hyperlink"/>
            <w:rFonts w:ascii="Arial" w:hAnsi="Arial" w:cs="Arial"/>
          </w:rPr>
          <w:t>APPLICANT</w:t>
        </w:r>
      </w:hyperlink>
    </w:p>
    <w:p w14:paraId="3B1891DE" w14:textId="77777777" w:rsidR="0050251C" w:rsidRDefault="0050251C" w:rsidP="0050251C">
      <w:pPr>
        <w:rPr>
          <w:rFonts w:ascii="Arial" w:hAnsi="Arial" w:cs="Arial"/>
          <w:b/>
        </w:rPr>
      </w:pPr>
    </w:p>
    <w:p w14:paraId="38A0C711" w14:textId="77777777" w:rsidR="0050251C" w:rsidRDefault="0050251C" w:rsidP="0050251C">
      <w:pPr>
        <w:rPr>
          <w:rFonts w:ascii="Arial" w:hAnsi="Arial" w:cs="Arial"/>
          <w:b/>
        </w:rPr>
      </w:pPr>
      <w:r>
        <w:rPr>
          <w:rFonts w:ascii="Arial" w:hAnsi="Arial" w:cs="Arial"/>
          <w:b/>
        </w:rPr>
        <w:t>Your Right to Know</w:t>
      </w:r>
    </w:p>
    <w:p w14:paraId="0B01B3B7" w14:textId="77777777" w:rsidR="0050251C" w:rsidRDefault="0050251C" w:rsidP="0050251C">
      <w:pPr>
        <w:rPr>
          <w:rFonts w:ascii="Arial" w:hAnsi="Arial" w:cs="Arial"/>
        </w:rPr>
      </w:pPr>
      <w:r>
        <w:rPr>
          <w:rFonts w:ascii="Arial" w:hAnsi="Arial" w:cs="Arial"/>
        </w:rPr>
        <w:t>Democracy and Transparency</w:t>
      </w:r>
    </w:p>
    <w:p w14:paraId="5B583378" w14:textId="77777777" w:rsidR="0050251C" w:rsidRDefault="0050251C" w:rsidP="0050251C">
      <w:pPr>
        <w:rPr>
          <w:rFonts w:ascii="Arial" w:hAnsi="Arial" w:cs="Arial"/>
        </w:rPr>
      </w:pPr>
      <w:r>
        <w:rPr>
          <w:rFonts w:ascii="Arial" w:hAnsi="Arial" w:cs="Arial"/>
        </w:rPr>
        <w:t>Essex County Council</w:t>
      </w:r>
    </w:p>
    <w:p w14:paraId="61BB6114" w14:textId="77777777" w:rsidR="0050251C" w:rsidRDefault="0050251C" w:rsidP="0050251C">
      <w:pPr>
        <w:rPr>
          <w:rFonts w:ascii="Arial" w:hAnsi="Arial" w:cs="Arial"/>
        </w:rPr>
      </w:pPr>
      <w:r>
        <w:rPr>
          <w:rFonts w:ascii="Arial" w:hAnsi="Arial" w:cs="Arial"/>
        </w:rPr>
        <w:t>Telephone: 033301 38989</w:t>
      </w:r>
    </w:p>
    <w:p w14:paraId="692EA9DB" w14:textId="3985A57B" w:rsidR="0050251C" w:rsidRDefault="0050251C" w:rsidP="0050251C">
      <w:r>
        <w:rPr>
          <w:rFonts w:ascii="Arial" w:hAnsi="Arial" w:cs="Arial"/>
        </w:rPr>
        <w:t xml:space="preserve">Email: </w:t>
      </w:r>
      <w:hyperlink r:id="rId7" w:history="1">
        <w:r>
          <w:rPr>
            <w:rStyle w:val="Hyperlink"/>
            <w:rFonts w:ascii="Arial" w:hAnsi="Arial" w:cs="Arial"/>
          </w:rPr>
          <w:t>YourRight.ToKnow@essex.gov.uk</w:t>
        </w:r>
      </w:hyperlink>
      <w:r>
        <w:rPr>
          <w:rFonts w:ascii="Arial" w:hAnsi="Arial" w:cs="Arial"/>
        </w:rPr>
        <w:t xml:space="preserve"> | </w:t>
      </w:r>
      <w:hyperlink r:id="rId8" w:history="1">
        <w:r>
          <w:rPr>
            <w:rStyle w:val="Hyperlink"/>
            <w:rFonts w:ascii="Arial" w:hAnsi="Arial" w:cs="Arial"/>
          </w:rPr>
          <w:t>www.essex.gov.uk</w:t>
        </w:r>
      </w:hyperlink>
      <w:bookmarkStart w:id="4" w:name="cursor"/>
      <w:bookmarkEnd w:id="4"/>
    </w:p>
    <w:p w14:paraId="08926CC5" w14:textId="77777777" w:rsidR="00D0099D" w:rsidRDefault="00D0099D" w:rsidP="0050251C"/>
    <w:sectPr w:rsidR="00D0099D" w:rsidSect="0050251C">
      <w:footerReference w:type="default" r:id="rId9"/>
      <w:pgSz w:w="11906" w:h="16838"/>
      <w:pgMar w:top="357" w:right="1418" w:bottom="992" w:left="1361"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A2B7" w14:textId="77777777" w:rsidR="00000526" w:rsidRDefault="00000526">
      <w:r>
        <w:separator/>
      </w:r>
    </w:p>
  </w:endnote>
  <w:endnote w:type="continuationSeparator" w:id="0">
    <w:p w14:paraId="323A93FA" w14:textId="77777777" w:rsidR="00000526" w:rsidRDefault="0000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B02AB" w14:textId="77777777" w:rsidR="00D0099D" w:rsidRDefault="00D0099D" w:rsidP="00A24FF6">
    <w:pPr>
      <w:pStyle w:val="Footer"/>
      <w:jc w:val="right"/>
    </w:pPr>
    <w:r>
      <w:rPr>
        <w:noProof/>
      </w:rPr>
      <w:drawing>
        <wp:inline distT="0" distB="0" distL="0" distR="0" wp14:anchorId="6B14BCDC" wp14:editId="159E3D29">
          <wp:extent cx="1752600" cy="866775"/>
          <wp:effectExtent l="0" t="0" r="0" b="9525"/>
          <wp:docPr id="1" name="Picture 1" descr="ECC r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C red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52600" cy="866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0B6CE" w14:textId="77777777" w:rsidR="00000526" w:rsidRDefault="00000526">
      <w:r>
        <w:separator/>
      </w:r>
    </w:p>
  </w:footnote>
  <w:footnote w:type="continuationSeparator" w:id="0">
    <w:p w14:paraId="731FB25F" w14:textId="77777777" w:rsidR="00000526" w:rsidRDefault="00000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5a3d9996-e64e-4088-95f3-77e026223389"/>
    <w:docVar w:name="RespondInternalLoginId" w:val="08dbb6ee-6684-44b6-b9b8-8a8e8db2568f"/>
    <w:docVar w:name="TemplateVersion" w:val="2.00.00"/>
  </w:docVars>
  <w:rsids>
    <w:rsidRoot w:val="00065D72"/>
    <w:rsid w:val="00000526"/>
    <w:rsid w:val="00050F0A"/>
    <w:rsid w:val="00065D72"/>
    <w:rsid w:val="003B283F"/>
    <w:rsid w:val="0050251C"/>
    <w:rsid w:val="00803071"/>
    <w:rsid w:val="00BE28A9"/>
    <w:rsid w:val="00CF6677"/>
    <w:rsid w:val="00D009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4F1E9"/>
  <w15:docId w15:val="{0DCDD1F9-D114-4583-B021-A44A742A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5A698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9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gov.uk" TargetMode="External"/><Relationship Id="rId3" Type="http://schemas.openxmlformats.org/officeDocument/2006/relationships/webSettings" Target="webSettings.xml"/><Relationship Id="rId7" Type="http://schemas.openxmlformats.org/officeDocument/2006/relationships/hyperlink" Target="mailto:YourRight.ToKnow@essex.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ttlesford.moderngov.co.uk/Data/Planning%20Committee/201108241400/Agenda/Document%204.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2</cp:revision>
  <dcterms:created xsi:type="dcterms:W3CDTF">2025-04-08T08:48:00Z</dcterms:created>
  <dcterms:modified xsi:type="dcterms:W3CDTF">2025-04-08T08:48:00Z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d54b252b-60ed-4a5e-9fc1-3c53b92c93d8</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2024-06-12T14:17:22Z</vt:lpwstr>
  </property>
  <property fmtid="{D5CDD505-2E9C-101B-9397-08002B2CF9AE}" pid="8" name="MSIP_Label_39d8be9e-c8d9-4b9c-bd40-2c27cc7ea2e6_SiteId">
    <vt:lpwstr>a8b4324f-155c-4215-a0f1-7ed8cc9a992f</vt:lpwstr>
  </property>
  <property fmtid="{D5CDD505-2E9C-101B-9397-08002B2CF9AE}" pid="9" name="Respond_AttachmentId">
    <vt:lpwstr>a34fae08-e38d-48c1-bc56-d4db0448b43e</vt:lpwstr>
  </property>
  <property fmtid="{D5CDD505-2E9C-101B-9397-08002B2CF9AE}" pid="10" name="Respond_CaseId">
    <vt:lpwstr>b5aa1243-faa3-438c-9da1-6b4ce6e39b47</vt:lpwstr>
  </property>
  <property fmtid="{D5CDD505-2E9C-101B-9397-08002B2CF9AE}" pid="11" name="Respond_Checksum">
    <vt:lpwstr>rY4+hl97aAB0yncycBg+G/UkAWo=</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c8997c3e-8305-4e70-a026-6fa4911528a6</vt:lpwstr>
  </property>
  <property fmtid="{D5CDD505-2E9C-101B-9397-08002B2CF9AE}" pid="15" name="Respond_DocumentLocale">
    <vt:lpwstr>en-GB</vt:lpwstr>
  </property>
  <property fmtid="{D5CDD505-2E9C-101B-9397-08002B2CF9AE}" pid="16" name="Respond_DocumentName">
    <vt:lpwstr>ECC18162718 03 25-EIR Publishing Template-18032025.docx</vt:lpwstr>
  </property>
  <property fmtid="{D5CDD505-2E9C-101B-9397-08002B2CF9AE}" pid="17" name="Respond_InternalLoginId">
    <vt:lpwstr>2121dd86-c23e-4baf-aa0e-fc1be0b5f920</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3</vt:lpwstr>
  </property>
</Properties>
</file>