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90E9" w14:textId="77777777" w:rsidR="00BB41F8" w:rsidRDefault="00DE3F8C" w:rsidP="006A78E9">
      <w:pPr>
        <w:rPr>
          <w:rFonts w:ascii="Arial" w:hAnsi="Arial" w:cs="Arial"/>
          <w:b/>
        </w:rPr>
      </w:pPr>
      <w:r>
        <w:rPr>
          <w:noProof/>
        </w:rPr>
        <w:drawing>
          <wp:anchor distT="0" distB="0" distL="114300" distR="114300" simplePos="0" relativeHeight="251658240" behindDoc="1" locked="0" layoutInCell="1" allowOverlap="1" wp14:anchorId="529D705C" wp14:editId="7CEC58A7">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1AC4408B" w14:textId="77777777" w:rsidR="00BB41F8" w:rsidRDefault="00BB41F8" w:rsidP="001572E4">
      <w:pPr>
        <w:jc w:val="right"/>
        <w:rPr>
          <w:rFonts w:ascii="Arial" w:hAnsi="Arial" w:cs="Arial"/>
          <w:b/>
        </w:rPr>
      </w:pPr>
    </w:p>
    <w:p w14:paraId="75ECDEBF" w14:textId="77777777" w:rsidR="00BB41F8" w:rsidRDefault="00BB41F8" w:rsidP="006A78E9">
      <w:pPr>
        <w:rPr>
          <w:rFonts w:ascii="Arial" w:hAnsi="Arial" w:cs="Arial"/>
          <w:b/>
        </w:rPr>
      </w:pPr>
    </w:p>
    <w:p w14:paraId="1B2A45D1" w14:textId="77777777" w:rsidR="00BB41F8" w:rsidRDefault="00BB41F8" w:rsidP="006A78E9">
      <w:pPr>
        <w:rPr>
          <w:rFonts w:ascii="Arial" w:hAnsi="Arial" w:cs="Arial"/>
          <w:b/>
        </w:rPr>
      </w:pPr>
    </w:p>
    <w:p w14:paraId="3FC5234A" w14:textId="77777777" w:rsidR="00BB41F8" w:rsidRDefault="00BB41F8" w:rsidP="006A78E9">
      <w:pPr>
        <w:rPr>
          <w:rFonts w:ascii="Arial" w:hAnsi="Arial" w:cs="Arial"/>
          <w:b/>
        </w:rPr>
      </w:pPr>
    </w:p>
    <w:p w14:paraId="08E7A8D9" w14:textId="77777777" w:rsidR="00BB41F8" w:rsidRDefault="00BB41F8" w:rsidP="006A78E9">
      <w:pPr>
        <w:rPr>
          <w:rFonts w:ascii="Arial" w:hAnsi="Arial" w:cs="Arial"/>
          <w:b/>
        </w:rPr>
      </w:pPr>
    </w:p>
    <w:p w14:paraId="3A4553F1" w14:textId="77777777" w:rsidR="00BB41F8" w:rsidRDefault="00BB41F8" w:rsidP="006A78E9">
      <w:pPr>
        <w:rPr>
          <w:rFonts w:ascii="Arial" w:hAnsi="Arial" w:cs="Arial"/>
          <w:b/>
        </w:rPr>
      </w:pPr>
    </w:p>
    <w:tbl>
      <w:tblPr>
        <w:tblW w:w="9622" w:type="dxa"/>
        <w:tblLayout w:type="fixed"/>
        <w:tblLook w:val="0000" w:firstRow="0" w:lastRow="0" w:firstColumn="0" w:lastColumn="0" w:noHBand="0" w:noVBand="0"/>
      </w:tblPr>
      <w:tblGrid>
        <w:gridCol w:w="5353"/>
        <w:gridCol w:w="1134"/>
        <w:gridCol w:w="3135"/>
      </w:tblGrid>
      <w:tr w:rsidR="00BB41F8" w14:paraId="6E3AE81B" w14:textId="77777777" w:rsidTr="00DB2849">
        <w:trPr>
          <w:cantSplit/>
        </w:trPr>
        <w:tc>
          <w:tcPr>
            <w:tcW w:w="5353" w:type="dxa"/>
          </w:tcPr>
          <w:p w14:paraId="221793A2" w14:textId="77777777" w:rsidR="00BB41F8" w:rsidRPr="00065A93" w:rsidRDefault="00BB41F8" w:rsidP="00B06F90">
            <w:pPr>
              <w:rPr>
                <w:rFonts w:ascii="Arial" w:hAnsi="Arial" w:cs="Arial"/>
                <w:szCs w:val="20"/>
              </w:rPr>
            </w:pPr>
          </w:p>
        </w:tc>
        <w:tc>
          <w:tcPr>
            <w:tcW w:w="1134" w:type="dxa"/>
          </w:tcPr>
          <w:p w14:paraId="7D87654C" w14:textId="77777777" w:rsidR="00BB41F8" w:rsidRPr="00065A93" w:rsidRDefault="00BB41F8" w:rsidP="00DB2849">
            <w:pPr>
              <w:ind w:left="-108"/>
              <w:rPr>
                <w:rFonts w:ascii="Arial" w:hAnsi="Arial" w:cs="Arial"/>
                <w:szCs w:val="20"/>
              </w:rPr>
            </w:pPr>
            <w:bookmarkStart w:id="0" w:name="reflabel3"/>
            <w:bookmarkEnd w:id="0"/>
          </w:p>
        </w:tc>
        <w:tc>
          <w:tcPr>
            <w:tcW w:w="3135" w:type="dxa"/>
          </w:tcPr>
          <w:p w14:paraId="4E45FE55" w14:textId="77777777" w:rsidR="00BB41F8" w:rsidRPr="00065A93" w:rsidRDefault="00BB41F8" w:rsidP="00DB2849">
            <w:pPr>
              <w:rPr>
                <w:rFonts w:ascii="Arial" w:hAnsi="Arial" w:cs="Arial"/>
                <w:szCs w:val="20"/>
              </w:rPr>
            </w:pPr>
            <w:bookmarkStart w:id="1" w:name="reffield3"/>
            <w:bookmarkEnd w:id="1"/>
          </w:p>
        </w:tc>
      </w:tr>
    </w:tbl>
    <w:p w14:paraId="64E73CDB" w14:textId="77777777" w:rsidR="00BB41F8" w:rsidRDefault="00BB41F8" w:rsidP="001572E4">
      <w:pPr>
        <w:jc w:val="right"/>
        <w:rPr>
          <w:rFonts w:ascii="Arial" w:hAnsi="Arial" w:cs="Arial"/>
          <w:b/>
        </w:rPr>
      </w:pPr>
    </w:p>
    <w:p w14:paraId="161690E0" w14:textId="77777777" w:rsidR="00BB41F8" w:rsidRPr="00CF02EC" w:rsidRDefault="00DE3F8C"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7AC0A9C1" w14:textId="77777777" w:rsidR="00BB41F8" w:rsidRPr="00CF02EC" w:rsidRDefault="00DE3F8C"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C3D3CC9" w14:textId="77777777" w:rsidR="00BB41F8" w:rsidRDefault="00DE3F8C"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2" w:name="Re29486da93af4cdbac1fe0b8ce115073"/>
      <w:r>
        <w:rPr>
          <w:rFonts w:ascii="Arial" w:hAnsi="Arial" w:cs="Arial"/>
          <w:szCs w:val="36"/>
        </w:rPr>
        <w:t>ECC17882724 01 25</w:t>
      </w:r>
      <w:bookmarkEnd w:id="2"/>
      <w:r w:rsidRPr="00CF02EC">
        <w:rPr>
          <w:rFonts w:ascii="Arial" w:hAnsi="Arial" w:cs="Arial"/>
          <w:szCs w:val="36"/>
        </w:rPr>
        <w:br/>
        <w:t>Response:</w:t>
      </w:r>
      <w:r w:rsidRPr="00CF02EC">
        <w:rPr>
          <w:rFonts w:ascii="Arial" w:hAnsi="Arial" w:cs="Arial"/>
          <w:szCs w:val="36"/>
        </w:rPr>
        <w:tab/>
      </w:r>
      <w:bookmarkStart w:id="3" w:name="R254a9cf1b0ac4ec986ac90a6fcd66bfa"/>
      <w:r>
        <w:rPr>
          <w:rFonts w:ascii="Arial" w:hAnsi="Arial" w:cs="Arial"/>
          <w:szCs w:val="36"/>
        </w:rPr>
        <w:t>24 January 2025</w:t>
      </w:r>
      <w:bookmarkEnd w:id="3"/>
    </w:p>
    <w:p w14:paraId="6451C59B" w14:textId="77777777" w:rsidR="00BB41F8" w:rsidRDefault="00BB41F8" w:rsidP="00BE073B">
      <w:pPr>
        <w:rPr>
          <w:rFonts w:ascii="Arial" w:hAnsi="Arial" w:cs="Arial"/>
        </w:rPr>
      </w:pPr>
    </w:p>
    <w:p w14:paraId="3016BC4D" w14:textId="131CCD9B" w:rsidR="00DE3F8C" w:rsidRPr="003F13CF" w:rsidRDefault="00DE3F8C" w:rsidP="006C418C">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9FD2054BC1344AA7A5B7E91803594A44"/>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sidR="00B06F90">
            <w:rPr>
              <w:rFonts w:ascii="Arial" w:eastAsia="Arial" w:hAnsi="Arial" w:cs="Arial"/>
              <w:lang w:val="en-US"/>
            </w:rPr>
            <w:t>does not hold this information.</w:t>
          </w:r>
        </w:sdtContent>
      </w:sdt>
      <w:r w:rsidRPr="003F13CF">
        <w:rPr>
          <w:rFonts w:ascii="Arial" w:eastAsia="Arial" w:hAnsi="Arial" w:cs="Arial"/>
          <w:lang w:val="en-US"/>
        </w:rPr>
        <w:t xml:space="preserve"> </w:t>
      </w:r>
    </w:p>
    <w:p w14:paraId="7342AC83" w14:textId="77777777" w:rsidR="00DE3F8C" w:rsidRDefault="00DE3F8C" w:rsidP="00BE073B">
      <w:pPr>
        <w:rPr>
          <w:rFonts w:ascii="Arial" w:hAnsi="Arial" w:cs="Arial"/>
        </w:rPr>
      </w:pPr>
    </w:p>
    <w:p w14:paraId="5FE115EC" w14:textId="427644F6" w:rsidR="00BB41F8" w:rsidRDefault="00B06F9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4" w:name="Rc2995d63a8204414b0dd8827c87685b3"/>
      <w:r>
        <w:rPr>
          <w:rFonts w:ascii="Arial" w:hAnsi="Arial" w:cs="Arial"/>
          <w:b/>
        </w:rPr>
        <w:t>Could I get the address list of all the vacant properties across the borough of Essex County Council, both public and private dwellings??</w:t>
      </w:r>
    </w:p>
    <w:p w14:paraId="5912F425" w14:textId="77777777" w:rsidR="00BB41F8" w:rsidRDefault="00BB41F8"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472D217B" w14:textId="36523E05" w:rsidR="00BB41F8" w:rsidRDefault="00B06F90"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Maldon council call the list, NDR empty property list.</w:t>
      </w:r>
      <w:bookmarkEnd w:id="4"/>
    </w:p>
    <w:p w14:paraId="296A570F" w14:textId="77777777" w:rsidR="00BB41F8" w:rsidRDefault="00BB41F8" w:rsidP="00BE073B">
      <w:pPr>
        <w:rPr>
          <w:rFonts w:ascii="Arial" w:hAnsi="Arial" w:cs="Arial"/>
        </w:rPr>
      </w:pPr>
    </w:p>
    <w:p w14:paraId="2B931B80" w14:textId="77777777" w:rsidR="00B06F90" w:rsidRPr="00B06F90" w:rsidRDefault="00B06F90" w:rsidP="00B06F90">
      <w:pPr>
        <w:rPr>
          <w:rFonts w:ascii="Arial" w:hAnsi="Arial" w:cs="Arial"/>
        </w:rPr>
      </w:pPr>
      <w:r w:rsidRPr="00B06F90">
        <w:rPr>
          <w:rFonts w:ascii="Arial" w:hAnsi="Arial" w:cs="Arial"/>
        </w:rPr>
        <w:t>I can confirm that Essex County Council does not hold this information. Your request should be directed to City, District and Borough Councils who may be able to provide you with the information. Please see our webpages which should help you further. </w:t>
      </w:r>
    </w:p>
    <w:p w14:paraId="4592B6AC" w14:textId="77777777" w:rsidR="00B06F90" w:rsidRPr="00B06F90" w:rsidRDefault="00B06F90" w:rsidP="00B06F90">
      <w:pPr>
        <w:rPr>
          <w:rFonts w:ascii="Arial" w:hAnsi="Arial" w:cs="Arial"/>
        </w:rPr>
      </w:pPr>
      <w:hyperlink r:id="rId7" w:tgtFrame="_blank" w:history="1">
        <w:r w:rsidRPr="00B06F90">
          <w:rPr>
            <w:rStyle w:val="Hyperlink"/>
            <w:rFonts w:ascii="Arial" w:hAnsi="Arial" w:cs="Arial"/>
          </w:rPr>
          <w:t>Request information about the Council | Essex County Council</w:t>
        </w:r>
      </w:hyperlink>
      <w:r w:rsidRPr="00B06F90">
        <w:rPr>
          <w:rFonts w:ascii="Arial" w:hAnsi="Arial" w:cs="Arial"/>
        </w:rPr>
        <w:t> </w:t>
      </w:r>
    </w:p>
    <w:p w14:paraId="2876AEAA" w14:textId="77777777" w:rsidR="00B06F90" w:rsidRPr="00B06F90" w:rsidRDefault="00B06F90" w:rsidP="00B06F90">
      <w:pPr>
        <w:rPr>
          <w:rFonts w:ascii="Arial" w:hAnsi="Arial" w:cs="Arial"/>
        </w:rPr>
      </w:pPr>
      <w:hyperlink r:id="rId8" w:tgtFrame="_blank" w:history="1">
        <w:r w:rsidRPr="00B06F90">
          <w:rPr>
            <w:rStyle w:val="Hyperlink"/>
            <w:rFonts w:ascii="Arial" w:hAnsi="Arial" w:cs="Arial"/>
          </w:rPr>
          <w:t>Contact your local council | Essex County Council</w:t>
        </w:r>
      </w:hyperlink>
      <w:r w:rsidRPr="00B06F90">
        <w:rPr>
          <w:rFonts w:ascii="Arial" w:hAnsi="Arial" w:cs="Arial"/>
        </w:rPr>
        <w:t> </w:t>
      </w:r>
    </w:p>
    <w:p w14:paraId="6C1782DA" w14:textId="77777777" w:rsidR="00B06F90" w:rsidRPr="00B06F90" w:rsidRDefault="00B06F90" w:rsidP="00B06F90">
      <w:pPr>
        <w:rPr>
          <w:rFonts w:ascii="Arial" w:hAnsi="Arial" w:cs="Arial"/>
        </w:rPr>
      </w:pPr>
      <w:r w:rsidRPr="00B06F90">
        <w:rPr>
          <w:rFonts w:ascii="Arial" w:hAnsi="Arial" w:cs="Arial"/>
        </w:rPr>
        <w:t> </w:t>
      </w:r>
    </w:p>
    <w:p w14:paraId="4FA29825" w14:textId="77777777" w:rsidR="00B06F90" w:rsidRDefault="00B06F90" w:rsidP="00BE073B">
      <w:pPr>
        <w:rPr>
          <w:rFonts w:ascii="Arial" w:hAnsi="Arial" w:cs="Arial"/>
        </w:rPr>
      </w:pPr>
    </w:p>
    <w:p w14:paraId="22DF7944" w14:textId="77777777" w:rsidR="00B06F90" w:rsidRDefault="00B06F90" w:rsidP="00BE073B">
      <w:pPr>
        <w:rPr>
          <w:rFonts w:ascii="Arial" w:hAnsi="Arial" w:cs="Arial"/>
        </w:rPr>
      </w:pPr>
    </w:p>
    <w:p w14:paraId="26A20FD4" w14:textId="77777777" w:rsidR="00BB41F8" w:rsidRDefault="00BB41F8" w:rsidP="009479A4">
      <w:pPr>
        <w:rPr>
          <w:rFonts w:ascii="Arial" w:hAnsi="Arial" w:cs="Arial"/>
          <w:b/>
        </w:rPr>
      </w:pPr>
    </w:p>
    <w:p w14:paraId="3245F529" w14:textId="77777777" w:rsidR="00BB41F8" w:rsidRDefault="00DE3F8C" w:rsidP="009479A4">
      <w:pPr>
        <w:rPr>
          <w:rFonts w:ascii="Arial" w:hAnsi="Arial" w:cs="Arial"/>
          <w:b/>
        </w:rPr>
      </w:pPr>
      <w:r>
        <w:rPr>
          <w:rFonts w:ascii="Arial" w:hAnsi="Arial" w:cs="Arial"/>
          <w:b/>
        </w:rPr>
        <w:t>Your Right to Know</w:t>
      </w:r>
    </w:p>
    <w:p w14:paraId="40DAE1C3" w14:textId="77777777" w:rsidR="00BB41F8" w:rsidRDefault="00DE3F8C" w:rsidP="009479A4">
      <w:pPr>
        <w:rPr>
          <w:rFonts w:ascii="Arial" w:hAnsi="Arial" w:cs="Arial"/>
        </w:rPr>
      </w:pPr>
      <w:r w:rsidRPr="006A61A7">
        <w:rPr>
          <w:rFonts w:ascii="Arial" w:hAnsi="Arial" w:cs="Arial"/>
        </w:rPr>
        <w:t>Democracy and Transparency</w:t>
      </w:r>
    </w:p>
    <w:p w14:paraId="2813D4B3" w14:textId="77777777" w:rsidR="00BB41F8" w:rsidRDefault="00DE3F8C" w:rsidP="009479A4">
      <w:pPr>
        <w:rPr>
          <w:rFonts w:ascii="Arial" w:hAnsi="Arial" w:cs="Arial"/>
        </w:rPr>
      </w:pPr>
      <w:r>
        <w:rPr>
          <w:rFonts w:ascii="Arial" w:hAnsi="Arial" w:cs="Arial"/>
        </w:rPr>
        <w:t>Essex County Council</w:t>
      </w:r>
    </w:p>
    <w:p w14:paraId="1BD3AF38" w14:textId="77777777" w:rsidR="00BB41F8" w:rsidRDefault="00DE3F8C" w:rsidP="009479A4">
      <w:pPr>
        <w:rPr>
          <w:rFonts w:ascii="Arial" w:hAnsi="Arial" w:cs="Arial"/>
        </w:rPr>
      </w:pPr>
      <w:r>
        <w:rPr>
          <w:rFonts w:ascii="Arial" w:hAnsi="Arial" w:cs="Arial"/>
        </w:rPr>
        <w:t>Telephone: 033301 38989</w:t>
      </w:r>
    </w:p>
    <w:p w14:paraId="22F5C92B" w14:textId="77777777" w:rsidR="00BB41F8" w:rsidRDefault="00DE3F8C"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4A333795" w14:textId="77777777" w:rsidR="00BB41F8" w:rsidRPr="006A78E9" w:rsidRDefault="00BB41F8" w:rsidP="006A78E9">
      <w:pPr>
        <w:jc w:val="both"/>
        <w:rPr>
          <w:rFonts w:ascii="Arial" w:hAnsi="Arial" w:cs="Arial"/>
          <w:sz w:val="22"/>
          <w:szCs w:val="22"/>
        </w:rPr>
      </w:pPr>
    </w:p>
    <w:p w14:paraId="29E83B7A" w14:textId="77777777" w:rsidR="00BB41F8" w:rsidRPr="006A78E9" w:rsidRDefault="00BB41F8" w:rsidP="006A78E9">
      <w:pPr>
        <w:pStyle w:val="Heading1"/>
        <w:rPr>
          <w:rFonts w:cs="Arial"/>
        </w:rPr>
      </w:pPr>
    </w:p>
    <w:p w14:paraId="4D3E83D2" w14:textId="77777777" w:rsidR="00BB41F8" w:rsidRPr="006A78E9" w:rsidRDefault="00BB41F8" w:rsidP="006A78E9">
      <w:pPr>
        <w:rPr>
          <w:rFonts w:ascii="Arial" w:hAnsi="Arial" w:cs="Arial"/>
          <w:bCs/>
          <w:sz w:val="22"/>
          <w:szCs w:val="22"/>
        </w:rPr>
        <w:sectPr w:rsidR="00BB41F8" w:rsidRPr="006A78E9" w:rsidSect="006A78E9">
          <w:footerReference w:type="default" r:id="rId11"/>
          <w:pgSz w:w="11906" w:h="16838"/>
          <w:pgMar w:top="357" w:right="1418" w:bottom="992" w:left="1361" w:header="284" w:footer="720" w:gutter="0"/>
          <w:cols w:space="720"/>
        </w:sectPr>
      </w:pPr>
    </w:p>
    <w:p w14:paraId="7253FA95" w14:textId="77777777" w:rsidR="00BB41F8" w:rsidRPr="006A78E9" w:rsidRDefault="00BB41F8" w:rsidP="006A78E9">
      <w:pPr>
        <w:rPr>
          <w:rFonts w:ascii="Arial" w:hAnsi="Arial" w:cs="Arial"/>
        </w:rPr>
        <w:sectPr w:rsidR="00BB41F8" w:rsidRPr="006A78E9">
          <w:type w:val="continuous"/>
          <w:pgSz w:w="11906" w:h="16838" w:code="9"/>
          <w:pgMar w:top="1418" w:right="1418" w:bottom="2268" w:left="1418" w:header="284" w:footer="720" w:gutter="0"/>
          <w:cols w:space="720"/>
          <w:formProt w:val="0"/>
        </w:sectPr>
      </w:pPr>
      <w:bookmarkStart w:id="5" w:name="cursor"/>
      <w:bookmarkEnd w:id="5"/>
    </w:p>
    <w:p w14:paraId="1AC12A88" w14:textId="77777777" w:rsidR="00BB41F8" w:rsidRPr="006A78E9" w:rsidRDefault="00BB41F8" w:rsidP="006A78E9">
      <w:pPr>
        <w:rPr>
          <w:rFonts w:ascii="Arial" w:hAnsi="Arial" w:cs="Arial"/>
        </w:rPr>
      </w:pPr>
      <w:bookmarkStart w:id="6" w:name="usercontactbegin"/>
      <w:bookmarkEnd w:id="6"/>
    </w:p>
    <w:p w14:paraId="7F895561" w14:textId="77777777" w:rsidR="00BB41F8" w:rsidRDefault="00BB41F8"/>
    <w:sectPr w:rsidR="00BB41F8">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69D3" w14:textId="77777777" w:rsidR="00DE3F8C" w:rsidRDefault="00DE3F8C">
      <w:r>
        <w:separator/>
      </w:r>
    </w:p>
  </w:endnote>
  <w:endnote w:type="continuationSeparator" w:id="0">
    <w:p w14:paraId="119255CC" w14:textId="77777777" w:rsidR="00DE3F8C" w:rsidRDefault="00DE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DE5A" w14:textId="77777777" w:rsidR="00BB41F8" w:rsidRDefault="00BB41F8"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BEE2" w14:textId="77777777" w:rsidR="00DE3F8C" w:rsidRDefault="00DE3F8C">
      <w:r>
        <w:separator/>
      </w:r>
    </w:p>
  </w:footnote>
  <w:footnote w:type="continuationSeparator" w:id="0">
    <w:p w14:paraId="364ECAEB" w14:textId="77777777" w:rsidR="00DE3F8C" w:rsidRDefault="00DE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BB41F8"/>
    <w:rsid w:val="001A3DF7"/>
    <w:rsid w:val="00B06F90"/>
    <w:rsid w:val="00BB41F8"/>
    <w:rsid w:val="00C044B7"/>
    <w:rsid w:val="00DE3F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920D72"/>
  <w15:docId w15:val="{6AD14F51-DD00-4E16-B5D6-7CAAE6FB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B0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68628">
      <w:bodyDiv w:val="1"/>
      <w:marLeft w:val="0"/>
      <w:marRight w:val="0"/>
      <w:marTop w:val="0"/>
      <w:marBottom w:val="0"/>
      <w:divBdr>
        <w:top w:val="none" w:sz="0" w:space="0" w:color="auto"/>
        <w:left w:val="none" w:sz="0" w:space="0" w:color="auto"/>
        <w:bottom w:val="none" w:sz="0" w:space="0" w:color="auto"/>
        <w:right w:val="none" w:sz="0" w:space="0" w:color="auto"/>
      </w:divBdr>
      <w:divsChild>
        <w:div w:id="1613128330">
          <w:marLeft w:val="0"/>
          <w:marRight w:val="0"/>
          <w:marTop w:val="0"/>
          <w:marBottom w:val="0"/>
          <w:divBdr>
            <w:top w:val="none" w:sz="0" w:space="0" w:color="auto"/>
            <w:left w:val="none" w:sz="0" w:space="0" w:color="auto"/>
            <w:bottom w:val="none" w:sz="0" w:space="0" w:color="auto"/>
            <w:right w:val="none" w:sz="0" w:space="0" w:color="auto"/>
          </w:divBdr>
        </w:div>
        <w:div w:id="2060351944">
          <w:marLeft w:val="0"/>
          <w:marRight w:val="0"/>
          <w:marTop w:val="0"/>
          <w:marBottom w:val="0"/>
          <w:divBdr>
            <w:top w:val="none" w:sz="0" w:space="0" w:color="auto"/>
            <w:left w:val="none" w:sz="0" w:space="0" w:color="auto"/>
            <w:bottom w:val="none" w:sz="0" w:space="0" w:color="auto"/>
            <w:right w:val="none" w:sz="0" w:space="0" w:color="auto"/>
          </w:divBdr>
        </w:div>
        <w:div w:id="197161794">
          <w:marLeft w:val="0"/>
          <w:marRight w:val="0"/>
          <w:marTop w:val="0"/>
          <w:marBottom w:val="0"/>
          <w:divBdr>
            <w:top w:val="none" w:sz="0" w:space="0" w:color="auto"/>
            <w:left w:val="none" w:sz="0" w:space="0" w:color="auto"/>
            <w:bottom w:val="none" w:sz="0" w:space="0" w:color="auto"/>
            <w:right w:val="none" w:sz="0" w:space="0" w:color="auto"/>
          </w:divBdr>
        </w:div>
        <w:div w:id="1456293940">
          <w:marLeft w:val="0"/>
          <w:marRight w:val="0"/>
          <w:marTop w:val="0"/>
          <w:marBottom w:val="0"/>
          <w:divBdr>
            <w:top w:val="none" w:sz="0" w:space="0" w:color="auto"/>
            <w:left w:val="none" w:sz="0" w:space="0" w:color="auto"/>
            <w:bottom w:val="none" w:sz="0" w:space="0" w:color="auto"/>
            <w:right w:val="none" w:sz="0" w:space="0" w:color="auto"/>
          </w:divBdr>
        </w:div>
      </w:divsChild>
    </w:div>
    <w:div w:id="1426420897">
      <w:bodyDiv w:val="1"/>
      <w:marLeft w:val="0"/>
      <w:marRight w:val="0"/>
      <w:marTop w:val="0"/>
      <w:marBottom w:val="0"/>
      <w:divBdr>
        <w:top w:val="none" w:sz="0" w:space="0" w:color="auto"/>
        <w:left w:val="none" w:sz="0" w:space="0" w:color="auto"/>
        <w:bottom w:val="none" w:sz="0" w:space="0" w:color="auto"/>
        <w:right w:val="none" w:sz="0" w:space="0" w:color="auto"/>
      </w:divBdr>
      <w:divsChild>
        <w:div w:id="1548757608">
          <w:marLeft w:val="0"/>
          <w:marRight w:val="0"/>
          <w:marTop w:val="0"/>
          <w:marBottom w:val="0"/>
          <w:divBdr>
            <w:top w:val="none" w:sz="0" w:space="0" w:color="auto"/>
            <w:left w:val="none" w:sz="0" w:space="0" w:color="auto"/>
            <w:bottom w:val="none" w:sz="0" w:space="0" w:color="auto"/>
            <w:right w:val="none" w:sz="0" w:space="0" w:color="auto"/>
          </w:divBdr>
        </w:div>
        <w:div w:id="1676959762">
          <w:marLeft w:val="0"/>
          <w:marRight w:val="0"/>
          <w:marTop w:val="0"/>
          <w:marBottom w:val="0"/>
          <w:divBdr>
            <w:top w:val="none" w:sz="0" w:space="0" w:color="auto"/>
            <w:left w:val="none" w:sz="0" w:space="0" w:color="auto"/>
            <w:bottom w:val="none" w:sz="0" w:space="0" w:color="auto"/>
            <w:right w:val="none" w:sz="0" w:space="0" w:color="auto"/>
          </w:divBdr>
        </w:div>
        <w:div w:id="792213453">
          <w:marLeft w:val="0"/>
          <w:marRight w:val="0"/>
          <w:marTop w:val="0"/>
          <w:marBottom w:val="0"/>
          <w:divBdr>
            <w:top w:val="none" w:sz="0" w:space="0" w:color="auto"/>
            <w:left w:val="none" w:sz="0" w:space="0" w:color="auto"/>
            <w:bottom w:val="none" w:sz="0" w:space="0" w:color="auto"/>
            <w:right w:val="none" w:sz="0" w:space="0" w:color="auto"/>
          </w:divBdr>
        </w:div>
        <w:div w:id="119820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2054BC1344AA7A5B7E91803594A44"/>
        <w:category>
          <w:name w:val="General"/>
          <w:gallery w:val="placeholder"/>
        </w:category>
        <w:types>
          <w:type w:val="bbPlcHdr"/>
        </w:types>
        <w:behaviors>
          <w:behavior w:val="content"/>
        </w:behaviors>
        <w:guid w:val="{B682732D-69E3-4502-BE4F-53AA207FBD46}"/>
      </w:docPartPr>
      <w:docPartBody>
        <w:p w:rsidR="009848C8" w:rsidRDefault="00FE2968" w:rsidP="007E1F7B">
          <w:pPr>
            <w:pStyle w:val="9FD2054BC1344AA7A5B7E91803594A44"/>
          </w:pPr>
          <w:r w:rsidRPr="000A6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C8"/>
    <w:rsid w:val="001A3DF7"/>
    <w:rsid w:val="009848C8"/>
    <w:rsid w:val="00FE29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F7B"/>
    <w:rPr>
      <w:color w:val="666666"/>
    </w:rPr>
  </w:style>
  <w:style w:type="paragraph" w:customStyle="1" w:styleId="9FD2054BC1344AA7A5B7E91803594A44">
    <w:name w:val="9FD2054BC1344AA7A5B7E91803594A44"/>
    <w:rsid w:val="007E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Joy Ohazurike</dc:creator>
  <cp:keywords>Respond</cp:keywords>
  <cp:lastModifiedBy>Joy Ohazurike - Business Support Administrator</cp:lastModifiedBy>
  <cp:revision>3</cp:revision>
  <dcterms:created xsi:type="dcterms:W3CDTF">2025-01-24T15:39:00Z</dcterms:created>
  <dcterms:modified xsi:type="dcterms:W3CDTF">2025-01-24T15:39:00Z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b9bc67e2-2d16-491d-b0c9-7369e0dcd2ac</vt:lpwstr>
  </property>
  <property fmtid="{D5CDD505-2E9C-101B-9397-08002B2CF9AE}" pid="10" name="Respond_CaseId">
    <vt:lpwstr>cff36733-9b84-4eeb-8a7e-0a15c166bd70</vt:lpwstr>
  </property>
  <property fmtid="{D5CDD505-2E9C-101B-9397-08002B2CF9AE}" pid="11" name="Respond_Checksum">
    <vt:lpwstr>HmO8E5jncxoK0yP8dNVKeXY3A5I=</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171c1fcc-3c53-43ed-ba8c-b7ee0d3f66c7</vt:lpwstr>
  </property>
  <property fmtid="{D5CDD505-2E9C-101B-9397-08002B2CF9AE}" pid="15" name="Respond_DocumentLocale">
    <vt:lpwstr>en-GB</vt:lpwstr>
  </property>
  <property fmtid="{D5CDD505-2E9C-101B-9397-08002B2CF9AE}" pid="16" name="Respond_DocumentName">
    <vt:lpwstr>ECC17882724 01 25-FOI Publishing Template-24012025.docx</vt:lpwstr>
  </property>
  <property fmtid="{D5CDD505-2E9C-101B-9397-08002B2CF9AE}" pid="17" name="Respond_InternalLoginId">
    <vt:lpwstr>55a83c0c-faeb-4af2-ba5e-13e88eb63876</vt:lpwstr>
  </property>
  <property fmtid="{D5CDD505-2E9C-101B-9397-08002B2CF9AE}" pid="18" name="Respond_Locale">
    <vt:lpwstr>en-GB</vt:lpwstr>
  </property>
  <property fmtid="{D5CDD505-2E9C-101B-9397-08002B2CF9AE}" pid="19" name="Respond_UserId">
    <vt:lpwstr>c731ac6f-0c61-4675-8aee-f51d1663e4a7</vt:lpwstr>
  </property>
  <property fmtid="{D5CDD505-2E9C-101B-9397-08002B2CF9AE}" pid="20" name="Respond_Version">
    <vt:lpwstr>2</vt:lpwstr>
  </property>
</Properties>
</file>