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16A5" w:rsidRDefault="00B716A5" w:rsidP="00B47B92"/>
    <w:sdt>
      <w:sdtPr>
        <w:id w:val="1793782338"/>
        <w:docPartObj>
          <w:docPartGallery w:val="Cover Pages"/>
          <w:docPartUnique/>
        </w:docPartObj>
      </w:sdtPr>
      <w:sdtEndPr/>
      <w:sdtContent>
        <w:p w:rsidR="00851E16" w:rsidRPr="0020691C" w:rsidRDefault="00851E16" w:rsidP="00B47B92"/>
        <w:p w:rsidR="00851E16" w:rsidRPr="0020691C" w:rsidRDefault="00851E16" w:rsidP="00B47B92"/>
        <w:p w:rsidR="00851E16" w:rsidRPr="0020691C" w:rsidRDefault="00851E16" w:rsidP="00B47B92"/>
        <w:p w:rsidR="00851E16" w:rsidRPr="0020691C" w:rsidRDefault="00851E16" w:rsidP="00B47B92"/>
        <w:p w:rsidR="00A21FED" w:rsidRDefault="00A21FED" w:rsidP="00B47B92">
          <w:pPr>
            <w:rPr>
              <w:rFonts w:asciiTheme="minorHAnsi" w:hAnsiTheme="minorHAnsi" w:cstheme="minorBidi"/>
              <w:color w:val="4F81BD" w:themeColor="accent1"/>
              <w:sz w:val="72"/>
              <w:szCs w:val="72"/>
            </w:rPr>
          </w:pPr>
        </w:p>
        <w:p w:rsidR="00A21FED" w:rsidRDefault="00A21FED" w:rsidP="00B47B92">
          <w:pPr>
            <w:rPr>
              <w:rFonts w:asciiTheme="minorHAnsi" w:hAnsiTheme="minorHAnsi" w:cstheme="minorBidi"/>
              <w:color w:val="4F81BD" w:themeColor="accent1"/>
              <w:sz w:val="72"/>
              <w:szCs w:val="72"/>
            </w:rPr>
          </w:pPr>
        </w:p>
        <w:p w:rsidR="00A21FED" w:rsidRDefault="00A21FED" w:rsidP="00B47B92">
          <w:pPr>
            <w:rPr>
              <w:rFonts w:asciiTheme="minorHAnsi" w:hAnsiTheme="minorHAnsi" w:cstheme="minorBidi"/>
              <w:color w:val="4F81BD" w:themeColor="accent1"/>
              <w:sz w:val="72"/>
              <w:szCs w:val="72"/>
            </w:rPr>
          </w:pPr>
        </w:p>
        <w:p w:rsidR="00A21FED" w:rsidRDefault="00A21FED" w:rsidP="00B47B92">
          <w:pPr>
            <w:rPr>
              <w:rFonts w:asciiTheme="minorHAnsi" w:hAnsiTheme="minorHAnsi" w:cstheme="minorBidi"/>
              <w:color w:val="4F81BD" w:themeColor="accent1"/>
              <w:sz w:val="72"/>
              <w:szCs w:val="72"/>
            </w:rPr>
          </w:pPr>
        </w:p>
        <w:p w:rsidR="00A21FED" w:rsidRDefault="00A21FED" w:rsidP="00B47B92">
          <w:pPr>
            <w:rPr>
              <w:rFonts w:asciiTheme="minorHAnsi" w:hAnsiTheme="minorHAnsi" w:cstheme="minorBidi"/>
              <w:color w:val="4F81BD" w:themeColor="accent1"/>
              <w:sz w:val="72"/>
              <w:szCs w:val="72"/>
            </w:rPr>
          </w:pPr>
        </w:p>
        <w:p w:rsidR="00A21FED" w:rsidRDefault="00A21FED" w:rsidP="00B47B92">
          <w:pPr>
            <w:rPr>
              <w:rFonts w:asciiTheme="minorHAnsi" w:hAnsiTheme="minorHAnsi" w:cstheme="minorBidi"/>
              <w:color w:val="4F81BD" w:themeColor="accent1"/>
              <w:sz w:val="72"/>
              <w:szCs w:val="72"/>
            </w:rPr>
          </w:pPr>
          <w:r w:rsidRPr="00A21FED">
            <w:rPr>
              <w:rFonts w:asciiTheme="minorHAnsi" w:eastAsiaTheme="minorEastAsia" w:hAnsiTheme="minorHAnsi" w:cstheme="minorBidi"/>
              <w:noProof/>
              <w:lang w:eastAsia="en-GB"/>
            </w:rPr>
            <mc:AlternateContent>
              <mc:Choice Requires="wps">
                <w:drawing>
                  <wp:anchor distT="0" distB="0" distL="182880" distR="182880" simplePos="0" relativeHeight="251666432" behindDoc="0" locked="0" layoutInCell="1" allowOverlap="1" wp14:anchorId="37F718B8" wp14:editId="1D7C1207">
                    <wp:simplePos x="0" y="0"/>
                    <wp:positionH relativeFrom="margin">
                      <wp:posOffset>593725</wp:posOffset>
                    </wp:positionH>
                    <wp:positionV relativeFrom="page">
                      <wp:posOffset>5926455</wp:posOffset>
                    </wp:positionV>
                    <wp:extent cx="4528185" cy="3141345"/>
                    <wp:effectExtent l="0" t="0" r="5715" b="1905"/>
                    <wp:wrapSquare wrapText="bothSides"/>
                    <wp:docPr id="131" name="Text Box 131"/>
                    <wp:cNvGraphicFramePr/>
                    <a:graphic xmlns:a="http://schemas.openxmlformats.org/drawingml/2006/main">
                      <a:graphicData uri="http://schemas.microsoft.com/office/word/2010/wordprocessingShape">
                        <wps:wsp>
                          <wps:cNvSpPr txBox="1"/>
                          <wps:spPr>
                            <a:xfrm>
                              <a:off x="0" y="0"/>
                              <a:ext cx="4528185" cy="3141345"/>
                            </a:xfrm>
                            <a:prstGeom prst="rect">
                              <a:avLst/>
                            </a:prstGeom>
                            <a:noFill/>
                            <a:ln w="6350">
                              <a:noFill/>
                            </a:ln>
                            <a:effectLst/>
                          </wps:spPr>
                          <wps:txbx>
                            <w:txbxContent>
                              <w:p w:rsidR="0090226A" w:rsidRDefault="0090226A" w:rsidP="00A21FED">
                                <w:pPr>
                                  <w:pStyle w:val="NoSpacing"/>
                                  <w:spacing w:before="40" w:after="40"/>
                                  <w:rPr>
                                    <w:caps/>
                                    <w:color w:val="215868" w:themeColor="accent5" w:themeShade="80"/>
                                    <w:sz w:val="28"/>
                                    <w:szCs w:val="28"/>
                                  </w:rPr>
                                </w:pPr>
                                <w:r>
                                  <w:rPr>
                                    <w:color w:val="4F81BD" w:themeColor="accent1"/>
                                    <w:sz w:val="72"/>
                                    <w:szCs w:val="72"/>
                                  </w:rPr>
                                  <w:t xml:space="preserve">Specification: </w:t>
                                </w:r>
                                <w:r w:rsidRPr="004B3A98">
                                  <w:rPr>
                                    <w:color w:val="4F81BD" w:themeColor="accent1"/>
                                    <w:sz w:val="72"/>
                                    <w:szCs w:val="72"/>
                                  </w:rPr>
                                  <w:t xml:space="preserve">Integrated </w:t>
                                </w:r>
                                <w:r>
                                  <w:rPr>
                                    <w:color w:val="4F81BD" w:themeColor="accent1"/>
                                    <w:sz w:val="72"/>
                                    <w:szCs w:val="72"/>
                                  </w:rPr>
                                  <w:t>Pre- Birth to 19 Health, Wellbeing and Family Support S</w:t>
                                </w:r>
                                <w:r w:rsidRPr="004B3A98">
                                  <w:rPr>
                                    <w:color w:val="4F81BD" w:themeColor="accent1"/>
                                    <w:sz w:val="72"/>
                                    <w:szCs w:val="72"/>
                                  </w:rPr>
                                  <w:t>ervices</w:t>
                                </w:r>
                                <w:r>
                                  <w:rPr>
                                    <w:color w:val="4F81BD" w:themeColor="accent1"/>
                                    <w:sz w:val="72"/>
                                    <w:szCs w:val="72"/>
                                  </w:rPr>
                                  <w:t>. Version 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37F718B8" id="_x0000_t202" coordsize="21600,21600" o:spt="202" path="m,l,21600r21600,l21600,xe">
                    <v:stroke joinstyle="miter"/>
                    <v:path gradientshapeok="t" o:connecttype="rect"/>
                  </v:shapetype>
                  <v:shape id="Text Box 131" o:spid="_x0000_s1026" type="#_x0000_t202" style="position:absolute;margin-left:46.75pt;margin-top:466.65pt;width:356.55pt;height:247.35pt;z-index:251666432;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" filled="f" stroked="f" strokeweight=".5pt">
                    <v:textbox style="mso-fit-shape-to-text:t" inset="0,0,0,0">
                      <w:txbxContent>
                        <w:p w:rsidR="0090226A" w:rsidRDefault="0090226A" w:rsidP="00A21FED">
                          <w:pPr>
                            <w:pStyle w:val="NoSpacing"/>
                            <w:spacing w:before="40" w:after="40"/>
                            <w:rPr>
                              <w:caps/>
                              <w:color w:val="215868" w:themeColor="accent5" w:themeShade="80"/>
                              <w:sz w:val="28"/>
                              <w:szCs w:val="28"/>
                            </w:rPr>
                          </w:pPr>
                          <w:r>
                            <w:rPr>
                              <w:color w:val="4F81BD" w:themeColor="accent1"/>
                              <w:sz w:val="72"/>
                              <w:szCs w:val="72"/>
                            </w:rPr>
                            <w:t xml:space="preserve">Specification: </w:t>
                          </w:r>
                          <w:r w:rsidRPr="004B3A98">
                            <w:rPr>
                              <w:color w:val="4F81BD" w:themeColor="accent1"/>
                              <w:sz w:val="72"/>
                              <w:szCs w:val="72"/>
                            </w:rPr>
                            <w:t xml:space="preserve">Integrated </w:t>
                          </w:r>
                          <w:r>
                            <w:rPr>
                              <w:color w:val="4F81BD" w:themeColor="accent1"/>
                              <w:sz w:val="72"/>
                              <w:szCs w:val="72"/>
                            </w:rPr>
                            <w:t>Pre- Birth to 19 Health, Wellbeing and Family Support S</w:t>
                          </w:r>
                          <w:r w:rsidRPr="004B3A98">
                            <w:rPr>
                              <w:color w:val="4F81BD" w:themeColor="accent1"/>
                              <w:sz w:val="72"/>
                              <w:szCs w:val="72"/>
                            </w:rPr>
                            <w:t>ervices</w:t>
                          </w:r>
                          <w:r>
                            <w:rPr>
                              <w:color w:val="4F81BD" w:themeColor="accent1"/>
                              <w:sz w:val="72"/>
                              <w:szCs w:val="72"/>
                            </w:rPr>
                            <w:t>. Version 3.0</w:t>
                          </w:r>
                        </w:p>
                      </w:txbxContent>
                    </v:textbox>
                    <w10:wrap type="square" anchorx="margin" anchory="page"/>
                  </v:shape>
                </w:pict>
              </mc:Fallback>
            </mc:AlternateContent>
          </w:r>
        </w:p>
        <w:p w:rsidR="00A21FED" w:rsidRDefault="00A21FED" w:rsidP="00B47B92">
          <w:pPr>
            <w:rPr>
              <w:rFonts w:asciiTheme="minorHAnsi" w:hAnsiTheme="minorHAnsi" w:cstheme="minorBidi"/>
              <w:color w:val="4F81BD" w:themeColor="accent1"/>
              <w:sz w:val="72"/>
              <w:szCs w:val="72"/>
            </w:rPr>
          </w:pPr>
        </w:p>
        <w:p w:rsidR="00A21FED" w:rsidRDefault="00A21FED" w:rsidP="00B47B92">
          <w:pPr>
            <w:rPr>
              <w:rFonts w:asciiTheme="minorHAnsi" w:hAnsiTheme="minorHAnsi" w:cstheme="minorBidi"/>
              <w:color w:val="4F81BD" w:themeColor="accent1"/>
              <w:sz w:val="72"/>
              <w:szCs w:val="72"/>
            </w:rPr>
          </w:pPr>
        </w:p>
        <w:p w:rsidR="00A21FED" w:rsidRDefault="00A21FED" w:rsidP="00B47B92">
          <w:pPr>
            <w:rPr>
              <w:rFonts w:asciiTheme="minorHAnsi" w:hAnsiTheme="minorHAnsi" w:cstheme="minorBidi"/>
              <w:color w:val="4F81BD" w:themeColor="accent1"/>
              <w:sz w:val="72"/>
              <w:szCs w:val="72"/>
            </w:rPr>
          </w:pPr>
        </w:p>
        <w:p w:rsidR="00A21FED" w:rsidRDefault="00A21FED" w:rsidP="00B47B92">
          <w:pPr>
            <w:rPr>
              <w:rFonts w:asciiTheme="minorHAnsi" w:hAnsiTheme="minorHAnsi" w:cstheme="minorBidi"/>
              <w:color w:val="4F81BD" w:themeColor="accent1"/>
              <w:sz w:val="72"/>
              <w:szCs w:val="72"/>
            </w:rPr>
          </w:pPr>
        </w:p>
        <w:p w:rsidR="00A21FED" w:rsidRDefault="00A21FED" w:rsidP="00B47B92"/>
        <w:p w:rsidR="00A21FED" w:rsidRDefault="00A21FED" w:rsidP="00B47B92"/>
        <w:p w:rsidR="00A21FED" w:rsidRDefault="00A21FED" w:rsidP="00B47B92"/>
        <w:p w:rsidR="00A21FED" w:rsidRDefault="00A21FED" w:rsidP="00B47B92"/>
        <w:p w:rsidR="00A21FED" w:rsidRDefault="00A21FED" w:rsidP="00B47B92"/>
        <w:p w:rsidR="00851E16" w:rsidRPr="0020691C" w:rsidRDefault="00222EAF" w:rsidP="00B47B92"/>
      </w:sdtContent>
    </w:sdt>
    <w:p w:rsidR="00851E16" w:rsidRPr="004A6654" w:rsidRDefault="00851E16" w:rsidP="00FD17F2">
      <w:pPr>
        <w:pStyle w:val="Title"/>
      </w:pPr>
      <w:bookmarkStart w:id="0" w:name="_Toc452642206"/>
      <w:r w:rsidRPr="004A6654">
        <w:t>Contents</w:t>
      </w:r>
      <w:bookmarkEnd w:id="0"/>
    </w:p>
    <w:p w:rsidR="00714D04" w:rsidRDefault="0023582E">
      <w:pPr>
        <w:pStyle w:val="TOC1"/>
        <w:rPr>
          <w:rFonts w:eastAsiaTheme="minorEastAsia" w:cstheme="minorBidi"/>
          <w:b w:val="0"/>
          <w:bCs w:val="0"/>
          <w:caps w:val="0"/>
          <w:noProof/>
          <w:u w:val="none"/>
          <w:lang w:eastAsia="en-GB"/>
        </w:rPr>
      </w:pPr>
      <w:r w:rsidRPr="004A6654">
        <w:rPr>
          <w:rFonts w:ascii="Arial" w:hAnsi="Arial"/>
        </w:rPr>
        <w:fldChar w:fldCharType="begin"/>
      </w:r>
      <w:r w:rsidRPr="004A6654">
        <w:rPr>
          <w:rFonts w:ascii="Arial" w:hAnsi="Arial"/>
        </w:rPr>
        <w:instrText xml:space="preserve"> TOC \h \z \t "Heading 1,2,Title,1" </w:instrText>
      </w:r>
      <w:r w:rsidRPr="004A6654">
        <w:rPr>
          <w:rFonts w:ascii="Arial" w:hAnsi="Arial"/>
        </w:rPr>
        <w:fldChar w:fldCharType="separate"/>
      </w:r>
      <w:hyperlink w:anchor="_Toc452642206" w:history="1">
        <w:r w:rsidR="00714D04" w:rsidRPr="004963F9">
          <w:rPr>
            <w:rStyle w:val="Hyperlink"/>
            <w:noProof/>
          </w:rPr>
          <w:t>Contents</w:t>
        </w:r>
        <w:r w:rsidR="00714D04">
          <w:rPr>
            <w:noProof/>
            <w:webHidden/>
          </w:rPr>
          <w:tab/>
        </w:r>
        <w:r w:rsidR="00714D04">
          <w:rPr>
            <w:noProof/>
            <w:webHidden/>
          </w:rPr>
          <w:fldChar w:fldCharType="begin"/>
        </w:r>
        <w:r w:rsidR="00714D04">
          <w:rPr>
            <w:noProof/>
            <w:webHidden/>
          </w:rPr>
          <w:instrText xml:space="preserve"> PAGEREF _Toc452642206 \h </w:instrText>
        </w:r>
        <w:r w:rsidR="00714D04">
          <w:rPr>
            <w:noProof/>
            <w:webHidden/>
          </w:rPr>
        </w:r>
        <w:r w:rsidR="00714D04">
          <w:rPr>
            <w:noProof/>
            <w:webHidden/>
          </w:rPr>
          <w:fldChar w:fldCharType="separate"/>
        </w:r>
        <w:r w:rsidR="00714D04">
          <w:rPr>
            <w:noProof/>
            <w:webHidden/>
          </w:rPr>
          <w:t>ii</w:t>
        </w:r>
        <w:r w:rsidR="00714D04">
          <w:rPr>
            <w:noProof/>
            <w:webHidden/>
          </w:rPr>
          <w:fldChar w:fldCharType="end"/>
        </w:r>
      </w:hyperlink>
    </w:p>
    <w:p w:rsidR="00714D04" w:rsidRDefault="00222EAF">
      <w:pPr>
        <w:pStyle w:val="TOC1"/>
        <w:rPr>
          <w:rFonts w:eastAsiaTheme="minorEastAsia" w:cstheme="minorBidi"/>
          <w:b w:val="0"/>
          <w:bCs w:val="0"/>
          <w:caps w:val="0"/>
          <w:noProof/>
          <w:u w:val="none"/>
          <w:lang w:eastAsia="en-GB"/>
        </w:rPr>
      </w:pPr>
      <w:hyperlink w:anchor="_Toc452642207" w:history="1">
        <w:r w:rsidR="00714D04" w:rsidRPr="004963F9">
          <w:rPr>
            <w:rStyle w:val="Hyperlink"/>
            <w:noProof/>
          </w:rPr>
          <w:t>EXECUTIVE SUMMARY</w:t>
        </w:r>
        <w:r w:rsidR="00714D04">
          <w:rPr>
            <w:noProof/>
            <w:webHidden/>
          </w:rPr>
          <w:tab/>
        </w:r>
        <w:r w:rsidR="00714D04">
          <w:rPr>
            <w:noProof/>
            <w:webHidden/>
          </w:rPr>
          <w:fldChar w:fldCharType="begin"/>
        </w:r>
        <w:r w:rsidR="00714D04">
          <w:rPr>
            <w:noProof/>
            <w:webHidden/>
          </w:rPr>
          <w:instrText xml:space="preserve"> PAGEREF _Toc452642207 \h </w:instrText>
        </w:r>
        <w:r w:rsidR="00714D04">
          <w:rPr>
            <w:noProof/>
            <w:webHidden/>
          </w:rPr>
        </w:r>
        <w:r w:rsidR="00714D04">
          <w:rPr>
            <w:noProof/>
            <w:webHidden/>
          </w:rPr>
          <w:fldChar w:fldCharType="separate"/>
        </w:r>
        <w:r w:rsidR="00714D04">
          <w:rPr>
            <w:noProof/>
            <w:webHidden/>
          </w:rPr>
          <w:t>i</w:t>
        </w:r>
        <w:r w:rsidR="00714D04">
          <w:rPr>
            <w:noProof/>
            <w:webHidden/>
          </w:rPr>
          <w:fldChar w:fldCharType="end"/>
        </w:r>
      </w:hyperlink>
    </w:p>
    <w:p w:rsidR="00714D04" w:rsidRDefault="00222EAF">
      <w:pPr>
        <w:pStyle w:val="TOC1"/>
        <w:rPr>
          <w:rFonts w:eastAsiaTheme="minorEastAsia" w:cstheme="minorBidi"/>
          <w:b w:val="0"/>
          <w:bCs w:val="0"/>
          <w:caps w:val="0"/>
          <w:noProof/>
          <w:u w:val="none"/>
          <w:lang w:eastAsia="en-GB"/>
        </w:rPr>
      </w:pPr>
      <w:hyperlink w:anchor="_Toc452642208" w:history="1">
        <w:r w:rsidR="00714D04" w:rsidRPr="004963F9">
          <w:rPr>
            <w:rStyle w:val="Hyperlink"/>
            <w:noProof/>
          </w:rPr>
          <w:t>ONE SYSTEM FOR CHILDREN, YOUNG PEOPLE AND THEIR FAMILIES</w:t>
        </w:r>
        <w:r w:rsidR="00714D04">
          <w:rPr>
            <w:noProof/>
            <w:webHidden/>
          </w:rPr>
          <w:tab/>
        </w:r>
        <w:r w:rsidR="00714D04">
          <w:rPr>
            <w:noProof/>
            <w:webHidden/>
          </w:rPr>
          <w:fldChar w:fldCharType="begin"/>
        </w:r>
        <w:r w:rsidR="00714D04">
          <w:rPr>
            <w:noProof/>
            <w:webHidden/>
          </w:rPr>
          <w:instrText xml:space="preserve"> PAGEREF _Toc452642208 \h </w:instrText>
        </w:r>
        <w:r w:rsidR="00714D04">
          <w:rPr>
            <w:noProof/>
            <w:webHidden/>
          </w:rPr>
        </w:r>
        <w:r w:rsidR="00714D04">
          <w:rPr>
            <w:noProof/>
            <w:webHidden/>
          </w:rPr>
          <w:fldChar w:fldCharType="separate"/>
        </w:r>
        <w:r w:rsidR="00714D04">
          <w:rPr>
            <w:noProof/>
            <w:webHidden/>
          </w:rPr>
          <w:t>1</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09" w:history="1">
        <w:r w:rsidR="00714D04" w:rsidRPr="004963F9">
          <w:rPr>
            <w:rStyle w:val="Hyperlink"/>
            <w:noProof/>
          </w:rPr>
          <w:t>1</w:t>
        </w:r>
        <w:r w:rsidR="00714D04">
          <w:rPr>
            <w:rFonts w:eastAsiaTheme="minorEastAsia" w:cstheme="minorBidi"/>
            <w:b w:val="0"/>
            <w:bCs w:val="0"/>
            <w:smallCaps w:val="0"/>
            <w:noProof/>
            <w:lang w:eastAsia="en-GB"/>
          </w:rPr>
          <w:tab/>
        </w:r>
        <w:r w:rsidR="00714D04" w:rsidRPr="004963F9">
          <w:rPr>
            <w:rStyle w:val="Hyperlink"/>
            <w:noProof/>
          </w:rPr>
          <w:t>Making Essex a great place to grow up, develop well and live well</w:t>
        </w:r>
        <w:r w:rsidR="00714D04">
          <w:rPr>
            <w:noProof/>
            <w:webHidden/>
          </w:rPr>
          <w:tab/>
        </w:r>
        <w:r w:rsidR="00714D04">
          <w:rPr>
            <w:noProof/>
            <w:webHidden/>
          </w:rPr>
          <w:fldChar w:fldCharType="begin"/>
        </w:r>
        <w:r w:rsidR="00714D04">
          <w:rPr>
            <w:noProof/>
            <w:webHidden/>
          </w:rPr>
          <w:instrText xml:space="preserve"> PAGEREF _Toc452642209 \h </w:instrText>
        </w:r>
        <w:r w:rsidR="00714D04">
          <w:rPr>
            <w:noProof/>
            <w:webHidden/>
          </w:rPr>
        </w:r>
        <w:r w:rsidR="00714D04">
          <w:rPr>
            <w:noProof/>
            <w:webHidden/>
          </w:rPr>
          <w:fldChar w:fldCharType="separate"/>
        </w:r>
        <w:r w:rsidR="00714D04">
          <w:rPr>
            <w:noProof/>
            <w:webHidden/>
          </w:rPr>
          <w:t>1</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10" w:history="1">
        <w:r w:rsidR="00714D04" w:rsidRPr="004963F9">
          <w:rPr>
            <w:rStyle w:val="Hyperlink"/>
            <w:noProof/>
          </w:rPr>
          <w:t>2</w:t>
        </w:r>
        <w:r w:rsidR="00714D04">
          <w:rPr>
            <w:rFonts w:eastAsiaTheme="minorEastAsia" w:cstheme="minorBidi"/>
            <w:b w:val="0"/>
            <w:bCs w:val="0"/>
            <w:smallCaps w:val="0"/>
            <w:noProof/>
            <w:lang w:eastAsia="en-GB"/>
          </w:rPr>
          <w:tab/>
        </w:r>
        <w:r w:rsidR="00714D04" w:rsidRPr="004963F9">
          <w:rPr>
            <w:rStyle w:val="Hyperlink"/>
            <w:noProof/>
          </w:rPr>
          <w:t>A focus on outcomes</w:t>
        </w:r>
        <w:r w:rsidR="00714D04">
          <w:rPr>
            <w:noProof/>
            <w:webHidden/>
          </w:rPr>
          <w:tab/>
        </w:r>
        <w:r w:rsidR="00714D04">
          <w:rPr>
            <w:noProof/>
            <w:webHidden/>
          </w:rPr>
          <w:fldChar w:fldCharType="begin"/>
        </w:r>
        <w:r w:rsidR="00714D04">
          <w:rPr>
            <w:noProof/>
            <w:webHidden/>
          </w:rPr>
          <w:instrText xml:space="preserve"> PAGEREF _Toc452642210 \h </w:instrText>
        </w:r>
        <w:r w:rsidR="00714D04">
          <w:rPr>
            <w:noProof/>
            <w:webHidden/>
          </w:rPr>
        </w:r>
        <w:r w:rsidR="00714D04">
          <w:rPr>
            <w:noProof/>
            <w:webHidden/>
          </w:rPr>
          <w:fldChar w:fldCharType="separate"/>
        </w:r>
        <w:r w:rsidR="00714D04">
          <w:rPr>
            <w:noProof/>
            <w:webHidden/>
          </w:rPr>
          <w:t>3</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11" w:history="1">
        <w:r w:rsidR="00714D04" w:rsidRPr="004963F9">
          <w:rPr>
            <w:rStyle w:val="Hyperlink"/>
            <w:noProof/>
          </w:rPr>
          <w:t>3</w:t>
        </w:r>
        <w:r w:rsidR="00714D04">
          <w:rPr>
            <w:rFonts w:eastAsiaTheme="minorEastAsia" w:cstheme="minorBidi"/>
            <w:b w:val="0"/>
            <w:bCs w:val="0"/>
            <w:smallCaps w:val="0"/>
            <w:noProof/>
            <w:lang w:eastAsia="en-GB"/>
          </w:rPr>
          <w:tab/>
        </w:r>
        <w:r w:rsidR="00714D04" w:rsidRPr="004963F9">
          <w:rPr>
            <w:rStyle w:val="Hyperlink"/>
            <w:noProof/>
          </w:rPr>
          <w:t>Supporting those who are furthest from outcomes</w:t>
        </w:r>
        <w:r w:rsidR="00714D04">
          <w:rPr>
            <w:noProof/>
            <w:webHidden/>
          </w:rPr>
          <w:tab/>
        </w:r>
        <w:r w:rsidR="00714D04">
          <w:rPr>
            <w:noProof/>
            <w:webHidden/>
          </w:rPr>
          <w:fldChar w:fldCharType="begin"/>
        </w:r>
        <w:r w:rsidR="00714D04">
          <w:rPr>
            <w:noProof/>
            <w:webHidden/>
          </w:rPr>
          <w:instrText xml:space="preserve"> PAGEREF _Toc452642211 \h </w:instrText>
        </w:r>
        <w:r w:rsidR="00714D04">
          <w:rPr>
            <w:noProof/>
            <w:webHidden/>
          </w:rPr>
        </w:r>
        <w:r w:rsidR="00714D04">
          <w:rPr>
            <w:noProof/>
            <w:webHidden/>
          </w:rPr>
          <w:fldChar w:fldCharType="separate"/>
        </w:r>
        <w:r w:rsidR="00714D04">
          <w:rPr>
            <w:noProof/>
            <w:webHidden/>
          </w:rPr>
          <w:t>4</w:t>
        </w:r>
        <w:r w:rsidR="00714D04">
          <w:rPr>
            <w:noProof/>
            <w:webHidden/>
          </w:rPr>
          <w:fldChar w:fldCharType="end"/>
        </w:r>
      </w:hyperlink>
    </w:p>
    <w:p w:rsidR="00714D04" w:rsidRDefault="00222EAF">
      <w:pPr>
        <w:pStyle w:val="TOC1"/>
        <w:rPr>
          <w:rFonts w:eastAsiaTheme="minorEastAsia" w:cstheme="minorBidi"/>
          <w:b w:val="0"/>
          <w:bCs w:val="0"/>
          <w:caps w:val="0"/>
          <w:noProof/>
          <w:u w:val="none"/>
          <w:lang w:eastAsia="en-GB"/>
        </w:rPr>
      </w:pPr>
      <w:hyperlink w:anchor="_Toc452642212" w:history="1">
        <w:r w:rsidR="00714D04" w:rsidRPr="004963F9">
          <w:rPr>
            <w:rStyle w:val="Hyperlink"/>
            <w:noProof/>
          </w:rPr>
          <w:t>ALL ABOUT ESSEX</w:t>
        </w:r>
        <w:r w:rsidR="00714D04">
          <w:rPr>
            <w:noProof/>
            <w:webHidden/>
          </w:rPr>
          <w:tab/>
        </w:r>
        <w:r w:rsidR="00714D04">
          <w:rPr>
            <w:noProof/>
            <w:webHidden/>
          </w:rPr>
          <w:fldChar w:fldCharType="begin"/>
        </w:r>
        <w:r w:rsidR="00714D04">
          <w:rPr>
            <w:noProof/>
            <w:webHidden/>
          </w:rPr>
          <w:instrText xml:space="preserve"> PAGEREF _Toc452642212 \h </w:instrText>
        </w:r>
        <w:r w:rsidR="00714D04">
          <w:rPr>
            <w:noProof/>
            <w:webHidden/>
          </w:rPr>
        </w:r>
        <w:r w:rsidR="00714D04">
          <w:rPr>
            <w:noProof/>
            <w:webHidden/>
          </w:rPr>
          <w:fldChar w:fldCharType="separate"/>
        </w:r>
        <w:r w:rsidR="00714D04">
          <w:rPr>
            <w:noProof/>
            <w:webHidden/>
          </w:rPr>
          <w:t>6</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13" w:history="1">
        <w:r w:rsidR="00714D04" w:rsidRPr="004963F9">
          <w:rPr>
            <w:rStyle w:val="Hyperlink"/>
            <w:noProof/>
          </w:rPr>
          <w:t>4</w:t>
        </w:r>
        <w:r w:rsidR="00714D04">
          <w:rPr>
            <w:rFonts w:eastAsiaTheme="minorEastAsia" w:cstheme="minorBidi"/>
            <w:b w:val="0"/>
            <w:bCs w:val="0"/>
            <w:smallCaps w:val="0"/>
            <w:noProof/>
            <w:lang w:eastAsia="en-GB"/>
          </w:rPr>
          <w:tab/>
        </w:r>
        <w:r w:rsidR="00714D04" w:rsidRPr="004963F9">
          <w:rPr>
            <w:rStyle w:val="Hyperlink"/>
            <w:noProof/>
          </w:rPr>
          <w:t>Essex population</w:t>
        </w:r>
        <w:r w:rsidR="00714D04">
          <w:rPr>
            <w:noProof/>
            <w:webHidden/>
          </w:rPr>
          <w:tab/>
        </w:r>
        <w:r w:rsidR="00714D04">
          <w:rPr>
            <w:noProof/>
            <w:webHidden/>
          </w:rPr>
          <w:fldChar w:fldCharType="begin"/>
        </w:r>
        <w:r w:rsidR="00714D04">
          <w:rPr>
            <w:noProof/>
            <w:webHidden/>
          </w:rPr>
          <w:instrText xml:space="preserve"> PAGEREF _Toc452642213 \h </w:instrText>
        </w:r>
        <w:r w:rsidR="00714D04">
          <w:rPr>
            <w:noProof/>
            <w:webHidden/>
          </w:rPr>
        </w:r>
        <w:r w:rsidR="00714D04">
          <w:rPr>
            <w:noProof/>
            <w:webHidden/>
          </w:rPr>
          <w:fldChar w:fldCharType="separate"/>
        </w:r>
        <w:r w:rsidR="00714D04">
          <w:rPr>
            <w:noProof/>
            <w:webHidden/>
          </w:rPr>
          <w:t>6</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14" w:history="1">
        <w:r w:rsidR="00714D04" w:rsidRPr="004963F9">
          <w:rPr>
            <w:rStyle w:val="Hyperlink"/>
            <w:noProof/>
          </w:rPr>
          <w:t>5</w:t>
        </w:r>
        <w:r w:rsidR="00714D04">
          <w:rPr>
            <w:rFonts w:eastAsiaTheme="minorEastAsia" w:cstheme="minorBidi"/>
            <w:b w:val="0"/>
            <w:bCs w:val="0"/>
            <w:smallCaps w:val="0"/>
            <w:noProof/>
            <w:lang w:eastAsia="en-GB"/>
          </w:rPr>
          <w:tab/>
        </w:r>
        <w:r w:rsidR="00714D04" w:rsidRPr="004963F9">
          <w:rPr>
            <w:rStyle w:val="Hyperlink"/>
            <w:noProof/>
          </w:rPr>
          <w:t>The Essex strategic context</w:t>
        </w:r>
        <w:r w:rsidR="00714D04">
          <w:rPr>
            <w:noProof/>
            <w:webHidden/>
          </w:rPr>
          <w:tab/>
        </w:r>
        <w:r w:rsidR="00714D04">
          <w:rPr>
            <w:noProof/>
            <w:webHidden/>
          </w:rPr>
          <w:fldChar w:fldCharType="begin"/>
        </w:r>
        <w:r w:rsidR="00714D04">
          <w:rPr>
            <w:noProof/>
            <w:webHidden/>
          </w:rPr>
          <w:instrText xml:space="preserve"> PAGEREF _Toc452642214 \h </w:instrText>
        </w:r>
        <w:r w:rsidR="00714D04">
          <w:rPr>
            <w:noProof/>
            <w:webHidden/>
          </w:rPr>
        </w:r>
        <w:r w:rsidR="00714D04">
          <w:rPr>
            <w:noProof/>
            <w:webHidden/>
          </w:rPr>
          <w:fldChar w:fldCharType="separate"/>
        </w:r>
        <w:r w:rsidR="00714D04">
          <w:rPr>
            <w:noProof/>
            <w:webHidden/>
          </w:rPr>
          <w:t>7</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15" w:history="1">
        <w:r w:rsidR="00714D04" w:rsidRPr="004963F9">
          <w:rPr>
            <w:rStyle w:val="Hyperlink"/>
            <w:noProof/>
          </w:rPr>
          <w:t>6</w:t>
        </w:r>
        <w:r w:rsidR="00714D04">
          <w:rPr>
            <w:rFonts w:eastAsiaTheme="minorEastAsia" w:cstheme="minorBidi"/>
            <w:b w:val="0"/>
            <w:bCs w:val="0"/>
            <w:smallCaps w:val="0"/>
            <w:noProof/>
            <w:lang w:eastAsia="en-GB"/>
          </w:rPr>
          <w:tab/>
        </w:r>
        <w:r w:rsidR="00714D04" w:rsidRPr="004963F9">
          <w:rPr>
            <w:rStyle w:val="Hyperlink"/>
            <w:noProof/>
          </w:rPr>
          <w:t>The Essex operational context</w:t>
        </w:r>
        <w:r w:rsidR="00714D04">
          <w:rPr>
            <w:noProof/>
            <w:webHidden/>
          </w:rPr>
          <w:tab/>
        </w:r>
        <w:r w:rsidR="00714D04">
          <w:rPr>
            <w:noProof/>
            <w:webHidden/>
          </w:rPr>
          <w:fldChar w:fldCharType="begin"/>
        </w:r>
        <w:r w:rsidR="00714D04">
          <w:rPr>
            <w:noProof/>
            <w:webHidden/>
          </w:rPr>
          <w:instrText xml:space="preserve"> PAGEREF _Toc452642215 \h </w:instrText>
        </w:r>
        <w:r w:rsidR="00714D04">
          <w:rPr>
            <w:noProof/>
            <w:webHidden/>
          </w:rPr>
        </w:r>
        <w:r w:rsidR="00714D04">
          <w:rPr>
            <w:noProof/>
            <w:webHidden/>
          </w:rPr>
          <w:fldChar w:fldCharType="separate"/>
        </w:r>
        <w:r w:rsidR="00714D04">
          <w:rPr>
            <w:noProof/>
            <w:webHidden/>
          </w:rPr>
          <w:t>7</w:t>
        </w:r>
        <w:r w:rsidR="00714D04">
          <w:rPr>
            <w:noProof/>
            <w:webHidden/>
          </w:rPr>
          <w:fldChar w:fldCharType="end"/>
        </w:r>
      </w:hyperlink>
    </w:p>
    <w:p w:rsidR="00714D04" w:rsidRDefault="00222EAF">
      <w:pPr>
        <w:pStyle w:val="TOC1"/>
        <w:rPr>
          <w:rFonts w:eastAsiaTheme="minorEastAsia" w:cstheme="minorBidi"/>
          <w:b w:val="0"/>
          <w:bCs w:val="0"/>
          <w:caps w:val="0"/>
          <w:noProof/>
          <w:u w:val="none"/>
          <w:lang w:eastAsia="en-GB"/>
        </w:rPr>
      </w:pPr>
      <w:hyperlink w:anchor="_Toc452642216" w:history="1">
        <w:r w:rsidR="00714D04" w:rsidRPr="004963F9">
          <w:rPr>
            <w:rStyle w:val="Hyperlink"/>
            <w:noProof/>
          </w:rPr>
          <w:t>PRINCIPLES FOR DELIVERY</w:t>
        </w:r>
        <w:r w:rsidR="00714D04">
          <w:rPr>
            <w:noProof/>
            <w:webHidden/>
          </w:rPr>
          <w:tab/>
        </w:r>
        <w:r w:rsidR="00714D04">
          <w:rPr>
            <w:noProof/>
            <w:webHidden/>
          </w:rPr>
          <w:fldChar w:fldCharType="begin"/>
        </w:r>
        <w:r w:rsidR="00714D04">
          <w:rPr>
            <w:noProof/>
            <w:webHidden/>
          </w:rPr>
          <w:instrText xml:space="preserve"> PAGEREF _Toc452642216 \h </w:instrText>
        </w:r>
        <w:r w:rsidR="00714D04">
          <w:rPr>
            <w:noProof/>
            <w:webHidden/>
          </w:rPr>
        </w:r>
        <w:r w:rsidR="00714D04">
          <w:rPr>
            <w:noProof/>
            <w:webHidden/>
          </w:rPr>
          <w:fldChar w:fldCharType="separate"/>
        </w:r>
        <w:r w:rsidR="00714D04">
          <w:rPr>
            <w:noProof/>
            <w:webHidden/>
          </w:rPr>
          <w:t>8</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17" w:history="1">
        <w:r w:rsidR="00714D04" w:rsidRPr="004963F9">
          <w:rPr>
            <w:rStyle w:val="Hyperlink"/>
            <w:noProof/>
          </w:rPr>
          <w:t>7</w:t>
        </w:r>
        <w:r w:rsidR="00714D04">
          <w:rPr>
            <w:rFonts w:eastAsiaTheme="minorEastAsia" w:cstheme="minorBidi"/>
            <w:b w:val="0"/>
            <w:bCs w:val="0"/>
            <w:smallCaps w:val="0"/>
            <w:noProof/>
            <w:lang w:eastAsia="en-GB"/>
          </w:rPr>
          <w:tab/>
        </w:r>
        <w:r w:rsidR="00714D04" w:rsidRPr="004963F9">
          <w:rPr>
            <w:rStyle w:val="Hyperlink"/>
            <w:noProof/>
          </w:rPr>
          <w:t>Overarching principles</w:t>
        </w:r>
        <w:r w:rsidR="00714D04">
          <w:rPr>
            <w:noProof/>
            <w:webHidden/>
          </w:rPr>
          <w:tab/>
        </w:r>
        <w:r w:rsidR="00714D04">
          <w:rPr>
            <w:noProof/>
            <w:webHidden/>
          </w:rPr>
          <w:fldChar w:fldCharType="begin"/>
        </w:r>
        <w:r w:rsidR="00714D04">
          <w:rPr>
            <w:noProof/>
            <w:webHidden/>
          </w:rPr>
          <w:instrText xml:space="preserve"> PAGEREF _Toc452642217 \h </w:instrText>
        </w:r>
        <w:r w:rsidR="00714D04">
          <w:rPr>
            <w:noProof/>
            <w:webHidden/>
          </w:rPr>
        </w:r>
        <w:r w:rsidR="00714D04">
          <w:rPr>
            <w:noProof/>
            <w:webHidden/>
          </w:rPr>
          <w:fldChar w:fldCharType="separate"/>
        </w:r>
        <w:r w:rsidR="00714D04">
          <w:rPr>
            <w:noProof/>
            <w:webHidden/>
          </w:rPr>
          <w:t>8</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18" w:history="1">
        <w:r w:rsidR="00714D04" w:rsidRPr="004963F9">
          <w:rPr>
            <w:rStyle w:val="Hyperlink"/>
            <w:noProof/>
          </w:rPr>
          <w:t>8</w:t>
        </w:r>
        <w:r w:rsidR="00714D04">
          <w:rPr>
            <w:rFonts w:eastAsiaTheme="minorEastAsia" w:cstheme="minorBidi"/>
            <w:b w:val="0"/>
            <w:bCs w:val="0"/>
            <w:smallCaps w:val="0"/>
            <w:noProof/>
            <w:lang w:eastAsia="en-GB"/>
          </w:rPr>
          <w:tab/>
        </w:r>
        <w:r w:rsidR="00714D04" w:rsidRPr="004963F9">
          <w:rPr>
            <w:rStyle w:val="Hyperlink"/>
            <w:noProof/>
          </w:rPr>
          <w:t>Enabling children, young people and parents to thrive</w:t>
        </w:r>
        <w:r w:rsidR="00714D04">
          <w:rPr>
            <w:noProof/>
            <w:webHidden/>
          </w:rPr>
          <w:tab/>
        </w:r>
        <w:r w:rsidR="00714D04">
          <w:rPr>
            <w:noProof/>
            <w:webHidden/>
          </w:rPr>
          <w:fldChar w:fldCharType="begin"/>
        </w:r>
        <w:r w:rsidR="00714D04">
          <w:rPr>
            <w:noProof/>
            <w:webHidden/>
          </w:rPr>
          <w:instrText xml:space="preserve"> PAGEREF _Toc452642218 \h </w:instrText>
        </w:r>
        <w:r w:rsidR="00714D04">
          <w:rPr>
            <w:noProof/>
            <w:webHidden/>
          </w:rPr>
        </w:r>
        <w:r w:rsidR="00714D04">
          <w:rPr>
            <w:noProof/>
            <w:webHidden/>
          </w:rPr>
          <w:fldChar w:fldCharType="separate"/>
        </w:r>
        <w:r w:rsidR="00714D04">
          <w:rPr>
            <w:noProof/>
            <w:webHidden/>
          </w:rPr>
          <w:t>10</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19" w:history="1">
        <w:r w:rsidR="00714D04" w:rsidRPr="004963F9">
          <w:rPr>
            <w:rStyle w:val="Hyperlink"/>
            <w:noProof/>
          </w:rPr>
          <w:t>9</w:t>
        </w:r>
        <w:r w:rsidR="00714D04">
          <w:rPr>
            <w:rFonts w:eastAsiaTheme="minorEastAsia" w:cstheme="minorBidi"/>
            <w:b w:val="0"/>
            <w:bCs w:val="0"/>
            <w:smallCaps w:val="0"/>
            <w:noProof/>
            <w:lang w:eastAsia="en-GB"/>
          </w:rPr>
          <w:tab/>
        </w:r>
        <w:r w:rsidR="00714D04" w:rsidRPr="004963F9">
          <w:rPr>
            <w:rStyle w:val="Hyperlink"/>
            <w:noProof/>
          </w:rPr>
          <w:t>Communities</w:t>
        </w:r>
        <w:r w:rsidR="00714D04">
          <w:rPr>
            <w:noProof/>
            <w:webHidden/>
          </w:rPr>
          <w:tab/>
        </w:r>
        <w:r w:rsidR="00714D04">
          <w:rPr>
            <w:noProof/>
            <w:webHidden/>
          </w:rPr>
          <w:fldChar w:fldCharType="begin"/>
        </w:r>
        <w:r w:rsidR="00714D04">
          <w:rPr>
            <w:noProof/>
            <w:webHidden/>
          </w:rPr>
          <w:instrText xml:space="preserve"> PAGEREF _Toc452642219 \h </w:instrText>
        </w:r>
        <w:r w:rsidR="00714D04">
          <w:rPr>
            <w:noProof/>
            <w:webHidden/>
          </w:rPr>
        </w:r>
        <w:r w:rsidR="00714D04">
          <w:rPr>
            <w:noProof/>
            <w:webHidden/>
          </w:rPr>
          <w:fldChar w:fldCharType="separate"/>
        </w:r>
        <w:r w:rsidR="00714D04">
          <w:rPr>
            <w:noProof/>
            <w:webHidden/>
          </w:rPr>
          <w:t>11</w:t>
        </w:r>
        <w:r w:rsidR="00714D04">
          <w:rPr>
            <w:noProof/>
            <w:webHidden/>
          </w:rPr>
          <w:fldChar w:fldCharType="end"/>
        </w:r>
      </w:hyperlink>
    </w:p>
    <w:p w:rsidR="00714D04" w:rsidRDefault="00222EAF">
      <w:pPr>
        <w:pStyle w:val="TOC1"/>
        <w:rPr>
          <w:rFonts w:eastAsiaTheme="minorEastAsia" w:cstheme="minorBidi"/>
          <w:b w:val="0"/>
          <w:bCs w:val="0"/>
          <w:caps w:val="0"/>
          <w:noProof/>
          <w:u w:val="none"/>
          <w:lang w:eastAsia="en-GB"/>
        </w:rPr>
      </w:pPr>
      <w:hyperlink w:anchor="_Toc452642220" w:history="1">
        <w:r w:rsidR="00714D04" w:rsidRPr="004963F9">
          <w:rPr>
            <w:rStyle w:val="Hyperlink"/>
            <w:noProof/>
          </w:rPr>
          <w:t>SCOPE OF SERVICES</w:t>
        </w:r>
        <w:r w:rsidR="00714D04">
          <w:rPr>
            <w:noProof/>
            <w:webHidden/>
          </w:rPr>
          <w:tab/>
        </w:r>
        <w:r w:rsidR="00714D04">
          <w:rPr>
            <w:noProof/>
            <w:webHidden/>
          </w:rPr>
          <w:fldChar w:fldCharType="begin"/>
        </w:r>
        <w:r w:rsidR="00714D04">
          <w:rPr>
            <w:noProof/>
            <w:webHidden/>
          </w:rPr>
          <w:instrText xml:space="preserve"> PAGEREF _Toc452642220 \h </w:instrText>
        </w:r>
        <w:r w:rsidR="00714D04">
          <w:rPr>
            <w:noProof/>
            <w:webHidden/>
          </w:rPr>
        </w:r>
        <w:r w:rsidR="00714D04">
          <w:rPr>
            <w:noProof/>
            <w:webHidden/>
          </w:rPr>
          <w:fldChar w:fldCharType="separate"/>
        </w:r>
        <w:r w:rsidR="00714D04">
          <w:rPr>
            <w:noProof/>
            <w:webHidden/>
          </w:rPr>
          <w:t>12</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21" w:history="1">
        <w:r w:rsidR="00714D04" w:rsidRPr="004963F9">
          <w:rPr>
            <w:rStyle w:val="Hyperlink"/>
            <w:noProof/>
          </w:rPr>
          <w:t>10</w:t>
        </w:r>
        <w:r w:rsidR="00714D04">
          <w:rPr>
            <w:rFonts w:eastAsiaTheme="minorEastAsia" w:cstheme="minorBidi"/>
            <w:b w:val="0"/>
            <w:bCs w:val="0"/>
            <w:smallCaps w:val="0"/>
            <w:noProof/>
            <w:lang w:eastAsia="en-GB"/>
          </w:rPr>
          <w:tab/>
        </w:r>
        <w:r w:rsidR="00714D04" w:rsidRPr="004963F9">
          <w:rPr>
            <w:rStyle w:val="Hyperlink"/>
            <w:noProof/>
          </w:rPr>
          <w:t>Overview</w:t>
        </w:r>
        <w:r w:rsidR="00714D04">
          <w:rPr>
            <w:noProof/>
            <w:webHidden/>
          </w:rPr>
          <w:tab/>
        </w:r>
        <w:r w:rsidR="00714D04">
          <w:rPr>
            <w:noProof/>
            <w:webHidden/>
          </w:rPr>
          <w:fldChar w:fldCharType="begin"/>
        </w:r>
        <w:r w:rsidR="00714D04">
          <w:rPr>
            <w:noProof/>
            <w:webHidden/>
          </w:rPr>
          <w:instrText xml:space="preserve"> PAGEREF _Toc452642221 \h </w:instrText>
        </w:r>
        <w:r w:rsidR="00714D04">
          <w:rPr>
            <w:noProof/>
            <w:webHidden/>
          </w:rPr>
        </w:r>
        <w:r w:rsidR="00714D04">
          <w:rPr>
            <w:noProof/>
            <w:webHidden/>
          </w:rPr>
          <w:fldChar w:fldCharType="separate"/>
        </w:r>
        <w:r w:rsidR="00714D04">
          <w:rPr>
            <w:noProof/>
            <w:webHidden/>
          </w:rPr>
          <w:t>12</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22" w:history="1">
        <w:r w:rsidR="00714D04" w:rsidRPr="004963F9">
          <w:rPr>
            <w:rStyle w:val="Hyperlink"/>
            <w:noProof/>
          </w:rPr>
          <w:t>11</w:t>
        </w:r>
        <w:r w:rsidR="00714D04">
          <w:rPr>
            <w:rFonts w:eastAsiaTheme="minorEastAsia" w:cstheme="minorBidi"/>
            <w:b w:val="0"/>
            <w:bCs w:val="0"/>
            <w:smallCaps w:val="0"/>
            <w:noProof/>
            <w:lang w:eastAsia="en-GB"/>
          </w:rPr>
          <w:tab/>
        </w:r>
        <w:r w:rsidR="00714D04" w:rsidRPr="004963F9">
          <w:rPr>
            <w:rStyle w:val="Hyperlink"/>
            <w:noProof/>
          </w:rPr>
          <w:t>Transforming mandated touchpoints</w:t>
        </w:r>
        <w:r w:rsidR="00714D04">
          <w:rPr>
            <w:noProof/>
            <w:webHidden/>
          </w:rPr>
          <w:tab/>
        </w:r>
        <w:r w:rsidR="00714D04">
          <w:rPr>
            <w:noProof/>
            <w:webHidden/>
          </w:rPr>
          <w:fldChar w:fldCharType="begin"/>
        </w:r>
        <w:r w:rsidR="00714D04">
          <w:rPr>
            <w:noProof/>
            <w:webHidden/>
          </w:rPr>
          <w:instrText xml:space="preserve"> PAGEREF _Toc452642222 \h </w:instrText>
        </w:r>
        <w:r w:rsidR="00714D04">
          <w:rPr>
            <w:noProof/>
            <w:webHidden/>
          </w:rPr>
        </w:r>
        <w:r w:rsidR="00714D04">
          <w:rPr>
            <w:noProof/>
            <w:webHidden/>
          </w:rPr>
          <w:fldChar w:fldCharType="separate"/>
        </w:r>
        <w:r w:rsidR="00714D04">
          <w:rPr>
            <w:noProof/>
            <w:webHidden/>
          </w:rPr>
          <w:t>13</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23" w:history="1">
        <w:r w:rsidR="00714D04" w:rsidRPr="004963F9">
          <w:rPr>
            <w:rStyle w:val="Hyperlink"/>
            <w:noProof/>
          </w:rPr>
          <w:t>12</w:t>
        </w:r>
        <w:r w:rsidR="00714D04">
          <w:rPr>
            <w:rFonts w:eastAsiaTheme="minorEastAsia" w:cstheme="minorBidi"/>
            <w:b w:val="0"/>
            <w:bCs w:val="0"/>
            <w:smallCaps w:val="0"/>
            <w:noProof/>
            <w:lang w:eastAsia="en-GB"/>
          </w:rPr>
          <w:tab/>
        </w:r>
        <w:r w:rsidR="00714D04" w:rsidRPr="004963F9">
          <w:rPr>
            <w:rStyle w:val="Hyperlink"/>
            <w:noProof/>
          </w:rPr>
          <w:t xml:space="preserve">Delivering impactful universal Family Hubs </w:t>
        </w:r>
        <w:r w:rsidR="00714D04">
          <w:rPr>
            <w:noProof/>
            <w:webHidden/>
          </w:rPr>
          <w:tab/>
        </w:r>
        <w:r w:rsidR="00714D04">
          <w:rPr>
            <w:noProof/>
            <w:webHidden/>
          </w:rPr>
          <w:fldChar w:fldCharType="begin"/>
        </w:r>
        <w:r w:rsidR="00714D04">
          <w:rPr>
            <w:noProof/>
            <w:webHidden/>
          </w:rPr>
          <w:instrText xml:space="preserve"> PAGEREF _Toc452642223 \h </w:instrText>
        </w:r>
        <w:r w:rsidR="00714D04">
          <w:rPr>
            <w:noProof/>
            <w:webHidden/>
          </w:rPr>
        </w:r>
        <w:r w:rsidR="00714D04">
          <w:rPr>
            <w:noProof/>
            <w:webHidden/>
          </w:rPr>
          <w:fldChar w:fldCharType="separate"/>
        </w:r>
        <w:r w:rsidR="00714D04">
          <w:rPr>
            <w:noProof/>
            <w:webHidden/>
          </w:rPr>
          <w:t>15</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24" w:history="1">
        <w:r w:rsidR="00714D04" w:rsidRPr="004963F9">
          <w:rPr>
            <w:rStyle w:val="Hyperlink"/>
            <w:noProof/>
          </w:rPr>
          <w:t>13</w:t>
        </w:r>
        <w:r w:rsidR="00714D04">
          <w:rPr>
            <w:rFonts w:eastAsiaTheme="minorEastAsia" w:cstheme="minorBidi"/>
            <w:b w:val="0"/>
            <w:bCs w:val="0"/>
            <w:smallCaps w:val="0"/>
            <w:noProof/>
            <w:lang w:eastAsia="en-GB"/>
          </w:rPr>
          <w:tab/>
        </w:r>
        <w:r w:rsidR="00714D04" w:rsidRPr="004963F9">
          <w:rPr>
            <w:rStyle w:val="Hyperlink"/>
            <w:noProof/>
          </w:rPr>
          <w:t>Working with schools</w:t>
        </w:r>
        <w:r w:rsidR="00714D04">
          <w:rPr>
            <w:noProof/>
            <w:webHidden/>
          </w:rPr>
          <w:tab/>
        </w:r>
        <w:r w:rsidR="00714D04">
          <w:rPr>
            <w:noProof/>
            <w:webHidden/>
          </w:rPr>
          <w:fldChar w:fldCharType="begin"/>
        </w:r>
        <w:r w:rsidR="00714D04">
          <w:rPr>
            <w:noProof/>
            <w:webHidden/>
          </w:rPr>
          <w:instrText xml:space="preserve"> PAGEREF _Toc452642224 \h </w:instrText>
        </w:r>
        <w:r w:rsidR="00714D04">
          <w:rPr>
            <w:noProof/>
            <w:webHidden/>
          </w:rPr>
        </w:r>
        <w:r w:rsidR="00714D04">
          <w:rPr>
            <w:noProof/>
            <w:webHidden/>
          </w:rPr>
          <w:fldChar w:fldCharType="separate"/>
        </w:r>
        <w:r w:rsidR="00714D04">
          <w:rPr>
            <w:noProof/>
            <w:webHidden/>
          </w:rPr>
          <w:t>16</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25" w:history="1">
        <w:r w:rsidR="00714D04" w:rsidRPr="004963F9">
          <w:rPr>
            <w:rStyle w:val="Hyperlink"/>
            <w:noProof/>
          </w:rPr>
          <w:t>14</w:t>
        </w:r>
        <w:r w:rsidR="00714D04">
          <w:rPr>
            <w:rFonts w:eastAsiaTheme="minorEastAsia" w:cstheme="minorBidi"/>
            <w:b w:val="0"/>
            <w:bCs w:val="0"/>
            <w:smallCaps w:val="0"/>
            <w:noProof/>
            <w:lang w:eastAsia="en-GB"/>
          </w:rPr>
          <w:tab/>
        </w:r>
        <w:r w:rsidR="00714D04" w:rsidRPr="004963F9">
          <w:rPr>
            <w:rStyle w:val="Hyperlink"/>
            <w:noProof/>
          </w:rPr>
          <w:t>Harnessing technology and the digital opportunity</w:t>
        </w:r>
        <w:r w:rsidR="00714D04">
          <w:rPr>
            <w:noProof/>
            <w:webHidden/>
          </w:rPr>
          <w:tab/>
        </w:r>
        <w:r w:rsidR="00714D04">
          <w:rPr>
            <w:noProof/>
            <w:webHidden/>
          </w:rPr>
          <w:fldChar w:fldCharType="begin"/>
        </w:r>
        <w:r w:rsidR="00714D04">
          <w:rPr>
            <w:noProof/>
            <w:webHidden/>
          </w:rPr>
          <w:instrText xml:space="preserve"> PAGEREF _Toc452642225 \h </w:instrText>
        </w:r>
        <w:r w:rsidR="00714D04">
          <w:rPr>
            <w:noProof/>
            <w:webHidden/>
          </w:rPr>
        </w:r>
        <w:r w:rsidR="00714D04">
          <w:rPr>
            <w:noProof/>
            <w:webHidden/>
          </w:rPr>
          <w:fldChar w:fldCharType="separate"/>
        </w:r>
        <w:r w:rsidR="00714D04">
          <w:rPr>
            <w:noProof/>
            <w:webHidden/>
          </w:rPr>
          <w:t>17</w:t>
        </w:r>
        <w:r w:rsidR="00714D04">
          <w:rPr>
            <w:noProof/>
            <w:webHidden/>
          </w:rPr>
          <w:fldChar w:fldCharType="end"/>
        </w:r>
      </w:hyperlink>
    </w:p>
    <w:p w:rsidR="00714D04" w:rsidRDefault="00222EAF">
      <w:pPr>
        <w:pStyle w:val="TOC1"/>
        <w:rPr>
          <w:rFonts w:eastAsiaTheme="minorEastAsia" w:cstheme="minorBidi"/>
          <w:b w:val="0"/>
          <w:bCs w:val="0"/>
          <w:caps w:val="0"/>
          <w:noProof/>
          <w:u w:val="none"/>
          <w:lang w:eastAsia="en-GB"/>
        </w:rPr>
      </w:pPr>
      <w:hyperlink w:anchor="_Toc452642226" w:history="1">
        <w:r w:rsidR="00714D04" w:rsidRPr="004963F9">
          <w:rPr>
            <w:rStyle w:val="Hyperlink"/>
            <w:noProof/>
          </w:rPr>
          <w:t>SUPPORTING SPECIFIC GROUPS OF CHILDREN, YOUNG PEOPLE AND FAMILIES</w:t>
        </w:r>
        <w:r w:rsidR="00714D04">
          <w:rPr>
            <w:noProof/>
            <w:webHidden/>
          </w:rPr>
          <w:tab/>
        </w:r>
        <w:r w:rsidR="00714D04">
          <w:rPr>
            <w:noProof/>
            <w:webHidden/>
          </w:rPr>
          <w:fldChar w:fldCharType="begin"/>
        </w:r>
        <w:r w:rsidR="00714D04">
          <w:rPr>
            <w:noProof/>
            <w:webHidden/>
          </w:rPr>
          <w:instrText xml:space="preserve"> PAGEREF _Toc452642226 \h </w:instrText>
        </w:r>
        <w:r w:rsidR="00714D04">
          <w:rPr>
            <w:noProof/>
            <w:webHidden/>
          </w:rPr>
        </w:r>
        <w:r w:rsidR="00714D04">
          <w:rPr>
            <w:noProof/>
            <w:webHidden/>
          </w:rPr>
          <w:fldChar w:fldCharType="separate"/>
        </w:r>
        <w:r w:rsidR="00714D04">
          <w:rPr>
            <w:noProof/>
            <w:webHidden/>
          </w:rPr>
          <w:t>17</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27" w:history="1">
        <w:r w:rsidR="00714D04" w:rsidRPr="004963F9">
          <w:rPr>
            <w:rStyle w:val="Hyperlink"/>
            <w:noProof/>
          </w:rPr>
          <w:t>15</w:t>
        </w:r>
        <w:r w:rsidR="00714D04">
          <w:rPr>
            <w:rFonts w:eastAsiaTheme="minorEastAsia" w:cstheme="minorBidi"/>
            <w:b w:val="0"/>
            <w:bCs w:val="0"/>
            <w:smallCaps w:val="0"/>
            <w:noProof/>
            <w:lang w:eastAsia="en-GB"/>
          </w:rPr>
          <w:tab/>
        </w:r>
        <w:r w:rsidR="00714D04" w:rsidRPr="004963F9">
          <w:rPr>
            <w:rStyle w:val="Hyperlink"/>
            <w:noProof/>
          </w:rPr>
          <w:t>Focusing on specific groups</w:t>
        </w:r>
        <w:r w:rsidR="00714D04">
          <w:rPr>
            <w:noProof/>
            <w:webHidden/>
          </w:rPr>
          <w:tab/>
        </w:r>
        <w:r w:rsidR="00714D04">
          <w:rPr>
            <w:noProof/>
            <w:webHidden/>
          </w:rPr>
          <w:fldChar w:fldCharType="begin"/>
        </w:r>
        <w:r w:rsidR="00714D04">
          <w:rPr>
            <w:noProof/>
            <w:webHidden/>
          </w:rPr>
          <w:instrText xml:space="preserve"> PAGEREF _Toc452642227 \h </w:instrText>
        </w:r>
        <w:r w:rsidR="00714D04">
          <w:rPr>
            <w:noProof/>
            <w:webHidden/>
          </w:rPr>
        </w:r>
        <w:r w:rsidR="00714D04">
          <w:rPr>
            <w:noProof/>
            <w:webHidden/>
          </w:rPr>
          <w:fldChar w:fldCharType="separate"/>
        </w:r>
        <w:r w:rsidR="00714D04">
          <w:rPr>
            <w:noProof/>
            <w:webHidden/>
          </w:rPr>
          <w:t>17</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28" w:history="1">
        <w:r w:rsidR="00714D04" w:rsidRPr="004963F9">
          <w:rPr>
            <w:rStyle w:val="Hyperlink"/>
            <w:noProof/>
          </w:rPr>
          <w:t>16</w:t>
        </w:r>
        <w:r w:rsidR="00714D04">
          <w:rPr>
            <w:rFonts w:eastAsiaTheme="minorEastAsia" w:cstheme="minorBidi"/>
            <w:b w:val="0"/>
            <w:bCs w:val="0"/>
            <w:smallCaps w:val="0"/>
            <w:noProof/>
            <w:lang w:eastAsia="en-GB"/>
          </w:rPr>
          <w:tab/>
        </w:r>
        <w:r w:rsidR="00714D04" w:rsidRPr="004963F9">
          <w:rPr>
            <w:rStyle w:val="Hyperlink"/>
            <w:noProof/>
          </w:rPr>
          <w:t>Supporting expectant mothers with multiple risk factors</w:t>
        </w:r>
        <w:r w:rsidR="00714D04">
          <w:rPr>
            <w:noProof/>
            <w:webHidden/>
          </w:rPr>
          <w:tab/>
        </w:r>
        <w:r w:rsidR="00714D04">
          <w:rPr>
            <w:noProof/>
            <w:webHidden/>
          </w:rPr>
          <w:fldChar w:fldCharType="begin"/>
        </w:r>
        <w:r w:rsidR="00714D04">
          <w:rPr>
            <w:noProof/>
            <w:webHidden/>
          </w:rPr>
          <w:instrText xml:space="preserve"> PAGEREF _Toc452642228 \h </w:instrText>
        </w:r>
        <w:r w:rsidR="00714D04">
          <w:rPr>
            <w:noProof/>
            <w:webHidden/>
          </w:rPr>
        </w:r>
        <w:r w:rsidR="00714D04">
          <w:rPr>
            <w:noProof/>
            <w:webHidden/>
          </w:rPr>
          <w:fldChar w:fldCharType="separate"/>
        </w:r>
        <w:r w:rsidR="00714D04">
          <w:rPr>
            <w:noProof/>
            <w:webHidden/>
          </w:rPr>
          <w:t>18</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29" w:history="1">
        <w:r w:rsidR="00714D04" w:rsidRPr="004963F9">
          <w:rPr>
            <w:rStyle w:val="Hyperlink"/>
            <w:noProof/>
          </w:rPr>
          <w:t>17</w:t>
        </w:r>
        <w:r w:rsidR="00714D04">
          <w:rPr>
            <w:rFonts w:eastAsiaTheme="minorEastAsia" w:cstheme="minorBidi"/>
            <w:b w:val="0"/>
            <w:bCs w:val="0"/>
            <w:smallCaps w:val="0"/>
            <w:noProof/>
            <w:lang w:eastAsia="en-GB"/>
          </w:rPr>
          <w:tab/>
        </w:r>
        <w:r w:rsidR="00714D04" w:rsidRPr="004963F9">
          <w:rPr>
            <w:rStyle w:val="Hyperlink"/>
            <w:noProof/>
          </w:rPr>
          <w:t>Children with Special Educational Needs and/or Disabilities (SEND)</w:t>
        </w:r>
        <w:r w:rsidR="00714D04">
          <w:rPr>
            <w:noProof/>
            <w:webHidden/>
          </w:rPr>
          <w:tab/>
        </w:r>
        <w:r w:rsidR="00714D04">
          <w:rPr>
            <w:noProof/>
            <w:webHidden/>
          </w:rPr>
          <w:fldChar w:fldCharType="begin"/>
        </w:r>
        <w:r w:rsidR="00714D04">
          <w:rPr>
            <w:noProof/>
            <w:webHidden/>
          </w:rPr>
          <w:instrText xml:space="preserve"> PAGEREF _Toc452642229 \h </w:instrText>
        </w:r>
        <w:r w:rsidR="00714D04">
          <w:rPr>
            <w:noProof/>
            <w:webHidden/>
          </w:rPr>
        </w:r>
        <w:r w:rsidR="00714D04">
          <w:rPr>
            <w:noProof/>
            <w:webHidden/>
          </w:rPr>
          <w:fldChar w:fldCharType="separate"/>
        </w:r>
        <w:r w:rsidR="00714D04">
          <w:rPr>
            <w:noProof/>
            <w:webHidden/>
          </w:rPr>
          <w:t>18</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30" w:history="1">
        <w:r w:rsidR="00714D04" w:rsidRPr="004963F9">
          <w:rPr>
            <w:rStyle w:val="Hyperlink"/>
            <w:noProof/>
          </w:rPr>
          <w:t>18</w:t>
        </w:r>
        <w:r w:rsidR="00714D04">
          <w:rPr>
            <w:rFonts w:eastAsiaTheme="minorEastAsia" w:cstheme="minorBidi"/>
            <w:b w:val="0"/>
            <w:bCs w:val="0"/>
            <w:smallCaps w:val="0"/>
            <w:noProof/>
            <w:lang w:eastAsia="en-GB"/>
          </w:rPr>
          <w:tab/>
        </w:r>
        <w:r w:rsidR="00714D04" w:rsidRPr="004963F9">
          <w:rPr>
            <w:rStyle w:val="Hyperlink"/>
            <w:noProof/>
          </w:rPr>
          <w:t>Children Looked After (CLA) and Care Leavers</w:t>
        </w:r>
        <w:r w:rsidR="00714D04">
          <w:rPr>
            <w:noProof/>
            <w:webHidden/>
          </w:rPr>
          <w:tab/>
        </w:r>
        <w:r w:rsidR="00714D04">
          <w:rPr>
            <w:noProof/>
            <w:webHidden/>
          </w:rPr>
          <w:fldChar w:fldCharType="begin"/>
        </w:r>
        <w:r w:rsidR="00714D04">
          <w:rPr>
            <w:noProof/>
            <w:webHidden/>
          </w:rPr>
          <w:instrText xml:space="preserve"> PAGEREF _Toc452642230 \h </w:instrText>
        </w:r>
        <w:r w:rsidR="00714D04">
          <w:rPr>
            <w:noProof/>
            <w:webHidden/>
          </w:rPr>
        </w:r>
        <w:r w:rsidR="00714D04">
          <w:rPr>
            <w:noProof/>
            <w:webHidden/>
          </w:rPr>
          <w:fldChar w:fldCharType="separate"/>
        </w:r>
        <w:r w:rsidR="00714D04">
          <w:rPr>
            <w:noProof/>
            <w:webHidden/>
          </w:rPr>
          <w:t>19</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31" w:history="1">
        <w:r w:rsidR="00714D04" w:rsidRPr="004963F9">
          <w:rPr>
            <w:rStyle w:val="Hyperlink"/>
            <w:noProof/>
          </w:rPr>
          <w:t>19</w:t>
        </w:r>
        <w:r w:rsidR="00714D04">
          <w:rPr>
            <w:rFonts w:eastAsiaTheme="minorEastAsia" w:cstheme="minorBidi"/>
            <w:b w:val="0"/>
            <w:bCs w:val="0"/>
            <w:smallCaps w:val="0"/>
            <w:noProof/>
            <w:lang w:eastAsia="en-GB"/>
          </w:rPr>
          <w:tab/>
        </w:r>
        <w:r w:rsidR="00714D04" w:rsidRPr="004963F9">
          <w:rPr>
            <w:rStyle w:val="Hyperlink"/>
            <w:noProof/>
          </w:rPr>
          <w:t>Meeting statutory requirements</w:t>
        </w:r>
        <w:r w:rsidR="00714D04">
          <w:rPr>
            <w:noProof/>
            <w:webHidden/>
          </w:rPr>
          <w:tab/>
        </w:r>
        <w:r w:rsidR="00714D04">
          <w:rPr>
            <w:noProof/>
            <w:webHidden/>
          </w:rPr>
          <w:fldChar w:fldCharType="begin"/>
        </w:r>
        <w:r w:rsidR="00714D04">
          <w:rPr>
            <w:noProof/>
            <w:webHidden/>
          </w:rPr>
          <w:instrText xml:space="preserve"> PAGEREF _Toc452642231 \h </w:instrText>
        </w:r>
        <w:r w:rsidR="00714D04">
          <w:rPr>
            <w:noProof/>
            <w:webHidden/>
          </w:rPr>
        </w:r>
        <w:r w:rsidR="00714D04">
          <w:rPr>
            <w:noProof/>
            <w:webHidden/>
          </w:rPr>
          <w:fldChar w:fldCharType="separate"/>
        </w:r>
        <w:r w:rsidR="00714D04">
          <w:rPr>
            <w:noProof/>
            <w:webHidden/>
          </w:rPr>
          <w:t>19</w:t>
        </w:r>
        <w:r w:rsidR="00714D04">
          <w:rPr>
            <w:noProof/>
            <w:webHidden/>
          </w:rPr>
          <w:fldChar w:fldCharType="end"/>
        </w:r>
      </w:hyperlink>
    </w:p>
    <w:p w:rsidR="00714D04" w:rsidRDefault="00222EAF">
      <w:pPr>
        <w:pStyle w:val="TOC1"/>
        <w:rPr>
          <w:rFonts w:eastAsiaTheme="minorEastAsia" w:cstheme="minorBidi"/>
          <w:b w:val="0"/>
          <w:bCs w:val="0"/>
          <w:caps w:val="0"/>
          <w:noProof/>
          <w:u w:val="none"/>
          <w:lang w:eastAsia="en-GB"/>
        </w:rPr>
      </w:pPr>
      <w:hyperlink w:anchor="_Toc452642232" w:history="1">
        <w:r w:rsidR="00714D04" w:rsidRPr="004963F9">
          <w:rPr>
            <w:rStyle w:val="Hyperlink"/>
            <w:noProof/>
          </w:rPr>
          <w:t>A TRANSFORMED WORKFORCE</w:t>
        </w:r>
        <w:r w:rsidR="00714D04">
          <w:rPr>
            <w:noProof/>
            <w:webHidden/>
          </w:rPr>
          <w:tab/>
        </w:r>
        <w:r w:rsidR="00714D04">
          <w:rPr>
            <w:noProof/>
            <w:webHidden/>
          </w:rPr>
          <w:fldChar w:fldCharType="begin"/>
        </w:r>
        <w:r w:rsidR="00714D04">
          <w:rPr>
            <w:noProof/>
            <w:webHidden/>
          </w:rPr>
          <w:instrText xml:space="preserve"> PAGEREF _Toc452642232 \h </w:instrText>
        </w:r>
        <w:r w:rsidR="00714D04">
          <w:rPr>
            <w:noProof/>
            <w:webHidden/>
          </w:rPr>
        </w:r>
        <w:r w:rsidR="00714D04">
          <w:rPr>
            <w:noProof/>
            <w:webHidden/>
          </w:rPr>
          <w:fldChar w:fldCharType="separate"/>
        </w:r>
        <w:r w:rsidR="00714D04">
          <w:rPr>
            <w:noProof/>
            <w:webHidden/>
          </w:rPr>
          <w:t>20</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33" w:history="1">
        <w:r w:rsidR="00714D04" w:rsidRPr="004963F9">
          <w:rPr>
            <w:rStyle w:val="Hyperlink"/>
            <w:noProof/>
          </w:rPr>
          <w:t>20</w:t>
        </w:r>
        <w:r w:rsidR="00714D04">
          <w:rPr>
            <w:rFonts w:eastAsiaTheme="minorEastAsia" w:cstheme="minorBidi"/>
            <w:b w:val="0"/>
            <w:bCs w:val="0"/>
            <w:smallCaps w:val="0"/>
            <w:noProof/>
            <w:lang w:eastAsia="en-GB"/>
          </w:rPr>
          <w:tab/>
        </w:r>
        <w:r w:rsidR="00714D04" w:rsidRPr="004963F9">
          <w:rPr>
            <w:rStyle w:val="Hyperlink"/>
            <w:noProof/>
          </w:rPr>
          <w:t>Overview</w:t>
        </w:r>
        <w:r w:rsidR="00714D04">
          <w:rPr>
            <w:noProof/>
            <w:webHidden/>
          </w:rPr>
          <w:tab/>
        </w:r>
        <w:r w:rsidR="00714D04">
          <w:rPr>
            <w:noProof/>
            <w:webHidden/>
          </w:rPr>
          <w:fldChar w:fldCharType="begin"/>
        </w:r>
        <w:r w:rsidR="00714D04">
          <w:rPr>
            <w:noProof/>
            <w:webHidden/>
          </w:rPr>
          <w:instrText xml:space="preserve"> PAGEREF _Toc452642233 \h </w:instrText>
        </w:r>
        <w:r w:rsidR="00714D04">
          <w:rPr>
            <w:noProof/>
            <w:webHidden/>
          </w:rPr>
        </w:r>
        <w:r w:rsidR="00714D04">
          <w:rPr>
            <w:noProof/>
            <w:webHidden/>
          </w:rPr>
          <w:fldChar w:fldCharType="separate"/>
        </w:r>
        <w:r w:rsidR="00714D04">
          <w:rPr>
            <w:noProof/>
            <w:webHidden/>
          </w:rPr>
          <w:t>20</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34" w:history="1">
        <w:r w:rsidR="00714D04" w:rsidRPr="004963F9">
          <w:rPr>
            <w:rStyle w:val="Hyperlink"/>
            <w:noProof/>
          </w:rPr>
          <w:t>21</w:t>
        </w:r>
        <w:r w:rsidR="00714D04">
          <w:rPr>
            <w:rFonts w:eastAsiaTheme="minorEastAsia" w:cstheme="minorBidi"/>
            <w:b w:val="0"/>
            <w:bCs w:val="0"/>
            <w:smallCaps w:val="0"/>
            <w:noProof/>
            <w:lang w:eastAsia="en-GB"/>
          </w:rPr>
          <w:tab/>
        </w:r>
        <w:r w:rsidR="00714D04" w:rsidRPr="004963F9">
          <w:rPr>
            <w:rStyle w:val="Hyperlink"/>
            <w:noProof/>
          </w:rPr>
          <w:t>Peer support and peer mentoring</w:t>
        </w:r>
        <w:r w:rsidR="00714D04">
          <w:rPr>
            <w:noProof/>
            <w:webHidden/>
          </w:rPr>
          <w:tab/>
        </w:r>
        <w:r w:rsidR="00714D04">
          <w:rPr>
            <w:noProof/>
            <w:webHidden/>
          </w:rPr>
          <w:fldChar w:fldCharType="begin"/>
        </w:r>
        <w:r w:rsidR="00714D04">
          <w:rPr>
            <w:noProof/>
            <w:webHidden/>
          </w:rPr>
          <w:instrText xml:space="preserve"> PAGEREF _Toc452642234 \h </w:instrText>
        </w:r>
        <w:r w:rsidR="00714D04">
          <w:rPr>
            <w:noProof/>
            <w:webHidden/>
          </w:rPr>
        </w:r>
        <w:r w:rsidR="00714D04">
          <w:rPr>
            <w:noProof/>
            <w:webHidden/>
          </w:rPr>
          <w:fldChar w:fldCharType="separate"/>
        </w:r>
        <w:r w:rsidR="00714D04">
          <w:rPr>
            <w:noProof/>
            <w:webHidden/>
          </w:rPr>
          <w:t>22</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35" w:history="1">
        <w:r w:rsidR="00714D04" w:rsidRPr="004963F9">
          <w:rPr>
            <w:rStyle w:val="Hyperlink"/>
            <w:noProof/>
          </w:rPr>
          <w:t>22</w:t>
        </w:r>
        <w:r w:rsidR="00714D04">
          <w:rPr>
            <w:rFonts w:eastAsiaTheme="minorEastAsia" w:cstheme="minorBidi"/>
            <w:b w:val="0"/>
            <w:bCs w:val="0"/>
            <w:smallCaps w:val="0"/>
            <w:noProof/>
            <w:lang w:eastAsia="en-GB"/>
          </w:rPr>
          <w:tab/>
        </w:r>
        <w:r w:rsidR="00714D04" w:rsidRPr="004963F9">
          <w:rPr>
            <w:rStyle w:val="Hyperlink"/>
            <w:noProof/>
          </w:rPr>
          <w:t>Nurse Prescribing</w:t>
        </w:r>
        <w:r w:rsidR="00714D04">
          <w:rPr>
            <w:noProof/>
            <w:webHidden/>
          </w:rPr>
          <w:tab/>
        </w:r>
        <w:r w:rsidR="00714D04">
          <w:rPr>
            <w:noProof/>
            <w:webHidden/>
          </w:rPr>
          <w:fldChar w:fldCharType="begin"/>
        </w:r>
        <w:r w:rsidR="00714D04">
          <w:rPr>
            <w:noProof/>
            <w:webHidden/>
          </w:rPr>
          <w:instrText xml:space="preserve"> PAGEREF _Toc452642235 \h </w:instrText>
        </w:r>
        <w:r w:rsidR="00714D04">
          <w:rPr>
            <w:noProof/>
            <w:webHidden/>
          </w:rPr>
        </w:r>
        <w:r w:rsidR="00714D04">
          <w:rPr>
            <w:noProof/>
            <w:webHidden/>
          </w:rPr>
          <w:fldChar w:fldCharType="separate"/>
        </w:r>
        <w:r w:rsidR="00714D04">
          <w:rPr>
            <w:noProof/>
            <w:webHidden/>
          </w:rPr>
          <w:t>23</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36" w:history="1">
        <w:r w:rsidR="00714D04" w:rsidRPr="004963F9">
          <w:rPr>
            <w:rStyle w:val="Hyperlink"/>
            <w:noProof/>
          </w:rPr>
          <w:t>23</w:t>
        </w:r>
        <w:r w:rsidR="00714D04">
          <w:rPr>
            <w:rFonts w:eastAsiaTheme="minorEastAsia" w:cstheme="minorBidi"/>
            <w:b w:val="0"/>
            <w:bCs w:val="0"/>
            <w:smallCaps w:val="0"/>
            <w:noProof/>
            <w:lang w:eastAsia="en-GB"/>
          </w:rPr>
          <w:tab/>
        </w:r>
        <w:r w:rsidR="00714D04" w:rsidRPr="004963F9">
          <w:rPr>
            <w:rStyle w:val="Hyperlink"/>
            <w:noProof/>
          </w:rPr>
          <w:t>The right leadership and environment</w:t>
        </w:r>
        <w:r w:rsidR="00714D04">
          <w:rPr>
            <w:noProof/>
            <w:webHidden/>
          </w:rPr>
          <w:tab/>
        </w:r>
        <w:r w:rsidR="00714D04">
          <w:rPr>
            <w:noProof/>
            <w:webHidden/>
          </w:rPr>
          <w:fldChar w:fldCharType="begin"/>
        </w:r>
        <w:r w:rsidR="00714D04">
          <w:rPr>
            <w:noProof/>
            <w:webHidden/>
          </w:rPr>
          <w:instrText xml:space="preserve"> PAGEREF _Toc452642236 \h </w:instrText>
        </w:r>
        <w:r w:rsidR="00714D04">
          <w:rPr>
            <w:noProof/>
            <w:webHidden/>
          </w:rPr>
        </w:r>
        <w:r w:rsidR="00714D04">
          <w:rPr>
            <w:noProof/>
            <w:webHidden/>
          </w:rPr>
          <w:fldChar w:fldCharType="separate"/>
        </w:r>
        <w:r w:rsidR="00714D04">
          <w:rPr>
            <w:noProof/>
            <w:webHidden/>
          </w:rPr>
          <w:t>23</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37" w:history="1">
        <w:r w:rsidR="00714D04" w:rsidRPr="004963F9">
          <w:rPr>
            <w:rStyle w:val="Hyperlink"/>
            <w:noProof/>
          </w:rPr>
          <w:t>24</w:t>
        </w:r>
        <w:r w:rsidR="00714D04">
          <w:rPr>
            <w:rFonts w:eastAsiaTheme="minorEastAsia" w:cstheme="minorBidi"/>
            <w:b w:val="0"/>
            <w:bCs w:val="0"/>
            <w:smallCaps w:val="0"/>
            <w:noProof/>
            <w:lang w:eastAsia="en-GB"/>
          </w:rPr>
          <w:tab/>
        </w:r>
        <w:r w:rsidR="00714D04" w:rsidRPr="004963F9">
          <w:rPr>
            <w:rStyle w:val="Hyperlink"/>
            <w:noProof/>
          </w:rPr>
          <w:t>The third sector</w:t>
        </w:r>
        <w:r w:rsidR="00714D04">
          <w:rPr>
            <w:noProof/>
            <w:webHidden/>
          </w:rPr>
          <w:tab/>
        </w:r>
        <w:r w:rsidR="00714D04">
          <w:rPr>
            <w:noProof/>
            <w:webHidden/>
          </w:rPr>
          <w:fldChar w:fldCharType="begin"/>
        </w:r>
        <w:r w:rsidR="00714D04">
          <w:rPr>
            <w:noProof/>
            <w:webHidden/>
          </w:rPr>
          <w:instrText xml:space="preserve"> PAGEREF _Toc452642237 \h </w:instrText>
        </w:r>
        <w:r w:rsidR="00714D04">
          <w:rPr>
            <w:noProof/>
            <w:webHidden/>
          </w:rPr>
        </w:r>
        <w:r w:rsidR="00714D04">
          <w:rPr>
            <w:noProof/>
            <w:webHidden/>
          </w:rPr>
          <w:fldChar w:fldCharType="separate"/>
        </w:r>
        <w:r w:rsidR="00714D04">
          <w:rPr>
            <w:noProof/>
            <w:webHidden/>
          </w:rPr>
          <w:t>23</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38" w:history="1">
        <w:r w:rsidR="00714D04" w:rsidRPr="004963F9">
          <w:rPr>
            <w:rStyle w:val="Hyperlink"/>
            <w:noProof/>
          </w:rPr>
          <w:t>25</w:t>
        </w:r>
        <w:r w:rsidR="00714D04">
          <w:rPr>
            <w:rFonts w:eastAsiaTheme="minorEastAsia" w:cstheme="minorBidi"/>
            <w:b w:val="0"/>
            <w:bCs w:val="0"/>
            <w:smallCaps w:val="0"/>
            <w:noProof/>
            <w:lang w:eastAsia="en-GB"/>
          </w:rPr>
          <w:tab/>
        </w:r>
        <w:r w:rsidR="00714D04" w:rsidRPr="004963F9">
          <w:rPr>
            <w:rStyle w:val="Hyperlink"/>
            <w:noProof/>
          </w:rPr>
          <w:t>Safeguarding</w:t>
        </w:r>
        <w:r w:rsidR="00714D04">
          <w:rPr>
            <w:noProof/>
            <w:webHidden/>
          </w:rPr>
          <w:tab/>
        </w:r>
        <w:r w:rsidR="00714D04">
          <w:rPr>
            <w:noProof/>
            <w:webHidden/>
          </w:rPr>
          <w:fldChar w:fldCharType="begin"/>
        </w:r>
        <w:r w:rsidR="00714D04">
          <w:rPr>
            <w:noProof/>
            <w:webHidden/>
          </w:rPr>
          <w:instrText xml:space="preserve"> PAGEREF _Toc452642238 \h </w:instrText>
        </w:r>
        <w:r w:rsidR="00714D04">
          <w:rPr>
            <w:noProof/>
            <w:webHidden/>
          </w:rPr>
        </w:r>
        <w:r w:rsidR="00714D04">
          <w:rPr>
            <w:noProof/>
            <w:webHidden/>
          </w:rPr>
          <w:fldChar w:fldCharType="separate"/>
        </w:r>
        <w:r w:rsidR="00714D04">
          <w:rPr>
            <w:noProof/>
            <w:webHidden/>
          </w:rPr>
          <w:t>24</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39" w:history="1">
        <w:r w:rsidR="00714D04" w:rsidRPr="004963F9">
          <w:rPr>
            <w:rStyle w:val="Hyperlink"/>
            <w:noProof/>
          </w:rPr>
          <w:t>26</w:t>
        </w:r>
        <w:r w:rsidR="00714D04">
          <w:rPr>
            <w:rFonts w:eastAsiaTheme="minorEastAsia" w:cstheme="minorBidi"/>
            <w:b w:val="0"/>
            <w:bCs w:val="0"/>
            <w:smallCaps w:val="0"/>
            <w:noProof/>
            <w:lang w:eastAsia="en-GB"/>
          </w:rPr>
          <w:tab/>
        </w:r>
        <w:r w:rsidR="00714D04" w:rsidRPr="004963F9">
          <w:rPr>
            <w:rStyle w:val="Hyperlink"/>
            <w:noProof/>
          </w:rPr>
          <w:t>Working across the system</w:t>
        </w:r>
        <w:r w:rsidR="00714D04">
          <w:rPr>
            <w:noProof/>
            <w:webHidden/>
          </w:rPr>
          <w:tab/>
        </w:r>
        <w:r w:rsidR="00714D04">
          <w:rPr>
            <w:noProof/>
            <w:webHidden/>
          </w:rPr>
          <w:fldChar w:fldCharType="begin"/>
        </w:r>
        <w:r w:rsidR="00714D04">
          <w:rPr>
            <w:noProof/>
            <w:webHidden/>
          </w:rPr>
          <w:instrText xml:space="preserve"> PAGEREF _Toc452642239 \h </w:instrText>
        </w:r>
        <w:r w:rsidR="00714D04">
          <w:rPr>
            <w:noProof/>
            <w:webHidden/>
          </w:rPr>
        </w:r>
        <w:r w:rsidR="00714D04">
          <w:rPr>
            <w:noProof/>
            <w:webHidden/>
          </w:rPr>
          <w:fldChar w:fldCharType="separate"/>
        </w:r>
        <w:r w:rsidR="00714D04">
          <w:rPr>
            <w:noProof/>
            <w:webHidden/>
          </w:rPr>
          <w:t>24</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40" w:history="1">
        <w:r w:rsidR="00714D04" w:rsidRPr="004963F9">
          <w:rPr>
            <w:rStyle w:val="Hyperlink"/>
            <w:noProof/>
          </w:rPr>
          <w:t>27</w:t>
        </w:r>
        <w:r w:rsidR="00714D04">
          <w:rPr>
            <w:rFonts w:eastAsiaTheme="minorEastAsia" w:cstheme="minorBidi"/>
            <w:b w:val="0"/>
            <w:bCs w:val="0"/>
            <w:smallCaps w:val="0"/>
            <w:noProof/>
            <w:lang w:eastAsia="en-GB"/>
          </w:rPr>
          <w:tab/>
        </w:r>
        <w:r w:rsidR="00714D04" w:rsidRPr="004963F9">
          <w:rPr>
            <w:rStyle w:val="Hyperlink"/>
            <w:noProof/>
          </w:rPr>
          <w:t xml:space="preserve">What this looks like in practice </w:t>
        </w:r>
        <w:r w:rsidR="00714D04">
          <w:rPr>
            <w:noProof/>
            <w:webHidden/>
          </w:rPr>
          <w:tab/>
        </w:r>
        <w:r w:rsidR="00714D04">
          <w:rPr>
            <w:noProof/>
            <w:webHidden/>
          </w:rPr>
          <w:fldChar w:fldCharType="begin"/>
        </w:r>
        <w:r w:rsidR="00714D04">
          <w:rPr>
            <w:noProof/>
            <w:webHidden/>
          </w:rPr>
          <w:instrText xml:space="preserve"> PAGEREF _Toc452642240 \h </w:instrText>
        </w:r>
        <w:r w:rsidR="00714D04">
          <w:rPr>
            <w:noProof/>
            <w:webHidden/>
          </w:rPr>
        </w:r>
        <w:r w:rsidR="00714D04">
          <w:rPr>
            <w:noProof/>
            <w:webHidden/>
          </w:rPr>
          <w:fldChar w:fldCharType="separate"/>
        </w:r>
        <w:r w:rsidR="00714D04">
          <w:rPr>
            <w:noProof/>
            <w:webHidden/>
          </w:rPr>
          <w:t>25</w:t>
        </w:r>
        <w:r w:rsidR="00714D04">
          <w:rPr>
            <w:noProof/>
            <w:webHidden/>
          </w:rPr>
          <w:fldChar w:fldCharType="end"/>
        </w:r>
      </w:hyperlink>
    </w:p>
    <w:p w:rsidR="00714D04" w:rsidRDefault="00222EAF">
      <w:pPr>
        <w:pStyle w:val="TOC1"/>
        <w:rPr>
          <w:rFonts w:eastAsiaTheme="minorEastAsia" w:cstheme="minorBidi"/>
          <w:b w:val="0"/>
          <w:bCs w:val="0"/>
          <w:caps w:val="0"/>
          <w:noProof/>
          <w:u w:val="none"/>
          <w:lang w:eastAsia="en-GB"/>
        </w:rPr>
      </w:pPr>
      <w:hyperlink w:anchor="_Toc452642241" w:history="1">
        <w:r w:rsidR="00714D04" w:rsidRPr="004963F9">
          <w:rPr>
            <w:rStyle w:val="Hyperlink"/>
            <w:noProof/>
          </w:rPr>
          <w:t>OUTCOMES AND MEASURING IMPACT</w:t>
        </w:r>
        <w:r w:rsidR="00714D04">
          <w:rPr>
            <w:noProof/>
            <w:webHidden/>
          </w:rPr>
          <w:tab/>
        </w:r>
        <w:r w:rsidR="00714D04">
          <w:rPr>
            <w:noProof/>
            <w:webHidden/>
          </w:rPr>
          <w:fldChar w:fldCharType="begin"/>
        </w:r>
        <w:r w:rsidR="00714D04">
          <w:rPr>
            <w:noProof/>
            <w:webHidden/>
          </w:rPr>
          <w:instrText xml:space="preserve"> PAGEREF _Toc452642241 \h </w:instrText>
        </w:r>
        <w:r w:rsidR="00714D04">
          <w:rPr>
            <w:noProof/>
            <w:webHidden/>
          </w:rPr>
        </w:r>
        <w:r w:rsidR="00714D04">
          <w:rPr>
            <w:noProof/>
            <w:webHidden/>
          </w:rPr>
          <w:fldChar w:fldCharType="separate"/>
        </w:r>
        <w:r w:rsidR="00714D04">
          <w:rPr>
            <w:noProof/>
            <w:webHidden/>
          </w:rPr>
          <w:t>25</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42" w:history="1">
        <w:r w:rsidR="00714D04" w:rsidRPr="004963F9">
          <w:rPr>
            <w:rStyle w:val="Hyperlink"/>
            <w:noProof/>
          </w:rPr>
          <w:t>28</w:t>
        </w:r>
        <w:r w:rsidR="00714D04">
          <w:rPr>
            <w:rFonts w:eastAsiaTheme="minorEastAsia" w:cstheme="minorBidi"/>
            <w:b w:val="0"/>
            <w:bCs w:val="0"/>
            <w:smallCaps w:val="0"/>
            <w:noProof/>
            <w:lang w:eastAsia="en-GB"/>
          </w:rPr>
          <w:tab/>
        </w:r>
        <w:r w:rsidR="00714D04" w:rsidRPr="004963F9">
          <w:rPr>
            <w:rStyle w:val="Hyperlink"/>
            <w:noProof/>
          </w:rPr>
          <w:t>A new approach to measuring delivery and impact</w:t>
        </w:r>
        <w:r w:rsidR="00714D04">
          <w:rPr>
            <w:noProof/>
            <w:webHidden/>
          </w:rPr>
          <w:tab/>
        </w:r>
        <w:r w:rsidR="00714D04">
          <w:rPr>
            <w:noProof/>
            <w:webHidden/>
          </w:rPr>
          <w:fldChar w:fldCharType="begin"/>
        </w:r>
        <w:r w:rsidR="00714D04">
          <w:rPr>
            <w:noProof/>
            <w:webHidden/>
          </w:rPr>
          <w:instrText xml:space="preserve"> PAGEREF _Toc452642242 \h </w:instrText>
        </w:r>
        <w:r w:rsidR="00714D04">
          <w:rPr>
            <w:noProof/>
            <w:webHidden/>
          </w:rPr>
        </w:r>
        <w:r w:rsidR="00714D04">
          <w:rPr>
            <w:noProof/>
            <w:webHidden/>
          </w:rPr>
          <w:fldChar w:fldCharType="separate"/>
        </w:r>
        <w:r w:rsidR="00714D04">
          <w:rPr>
            <w:noProof/>
            <w:webHidden/>
          </w:rPr>
          <w:t>25</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43" w:history="1">
        <w:r w:rsidR="00714D04" w:rsidRPr="004963F9">
          <w:rPr>
            <w:rStyle w:val="Hyperlink"/>
            <w:noProof/>
          </w:rPr>
          <w:t>29</w:t>
        </w:r>
        <w:r w:rsidR="00714D04">
          <w:rPr>
            <w:rFonts w:eastAsiaTheme="minorEastAsia" w:cstheme="minorBidi"/>
            <w:b w:val="0"/>
            <w:bCs w:val="0"/>
            <w:smallCaps w:val="0"/>
            <w:noProof/>
            <w:lang w:eastAsia="en-GB"/>
          </w:rPr>
          <w:tab/>
        </w:r>
        <w:r w:rsidR="00714D04" w:rsidRPr="004963F9">
          <w:rPr>
            <w:rStyle w:val="Hyperlink"/>
            <w:noProof/>
          </w:rPr>
          <w:t>KPIs in the contract</w:t>
        </w:r>
        <w:r w:rsidR="00714D04">
          <w:rPr>
            <w:noProof/>
            <w:webHidden/>
          </w:rPr>
          <w:tab/>
        </w:r>
        <w:r w:rsidR="00714D04">
          <w:rPr>
            <w:noProof/>
            <w:webHidden/>
          </w:rPr>
          <w:fldChar w:fldCharType="begin"/>
        </w:r>
        <w:r w:rsidR="00714D04">
          <w:rPr>
            <w:noProof/>
            <w:webHidden/>
          </w:rPr>
          <w:instrText xml:space="preserve"> PAGEREF _Toc452642243 \h </w:instrText>
        </w:r>
        <w:r w:rsidR="00714D04">
          <w:rPr>
            <w:noProof/>
            <w:webHidden/>
          </w:rPr>
        </w:r>
        <w:r w:rsidR="00714D04">
          <w:rPr>
            <w:noProof/>
            <w:webHidden/>
          </w:rPr>
          <w:fldChar w:fldCharType="separate"/>
        </w:r>
        <w:r w:rsidR="00714D04">
          <w:rPr>
            <w:noProof/>
            <w:webHidden/>
          </w:rPr>
          <w:t>26</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44" w:history="1">
        <w:r w:rsidR="00714D04" w:rsidRPr="004963F9">
          <w:rPr>
            <w:rStyle w:val="Hyperlink"/>
            <w:noProof/>
          </w:rPr>
          <w:t>30</w:t>
        </w:r>
        <w:r w:rsidR="00714D04">
          <w:rPr>
            <w:rFonts w:eastAsiaTheme="minorEastAsia" w:cstheme="minorBidi"/>
            <w:b w:val="0"/>
            <w:bCs w:val="0"/>
            <w:smallCaps w:val="0"/>
            <w:noProof/>
            <w:lang w:eastAsia="en-GB"/>
          </w:rPr>
          <w:tab/>
        </w:r>
        <w:r w:rsidR="00714D04" w:rsidRPr="004963F9">
          <w:rPr>
            <w:rStyle w:val="Hyperlink"/>
            <w:noProof/>
          </w:rPr>
          <w:t>Family voice mediated by Providers</w:t>
        </w:r>
        <w:r w:rsidR="00714D04">
          <w:rPr>
            <w:noProof/>
            <w:webHidden/>
          </w:rPr>
          <w:tab/>
        </w:r>
        <w:r w:rsidR="00714D04">
          <w:rPr>
            <w:noProof/>
            <w:webHidden/>
          </w:rPr>
          <w:fldChar w:fldCharType="begin"/>
        </w:r>
        <w:r w:rsidR="00714D04">
          <w:rPr>
            <w:noProof/>
            <w:webHidden/>
          </w:rPr>
          <w:instrText xml:space="preserve"> PAGEREF _Toc452642244 \h </w:instrText>
        </w:r>
        <w:r w:rsidR="00714D04">
          <w:rPr>
            <w:noProof/>
            <w:webHidden/>
          </w:rPr>
        </w:r>
        <w:r w:rsidR="00714D04">
          <w:rPr>
            <w:noProof/>
            <w:webHidden/>
          </w:rPr>
          <w:fldChar w:fldCharType="separate"/>
        </w:r>
        <w:r w:rsidR="00714D04">
          <w:rPr>
            <w:noProof/>
            <w:webHidden/>
          </w:rPr>
          <w:t>27</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45" w:history="1">
        <w:r w:rsidR="00714D04" w:rsidRPr="004963F9">
          <w:rPr>
            <w:rStyle w:val="Hyperlink"/>
            <w:noProof/>
          </w:rPr>
          <w:t>31</w:t>
        </w:r>
        <w:r w:rsidR="00714D04">
          <w:rPr>
            <w:rFonts w:eastAsiaTheme="minorEastAsia" w:cstheme="minorBidi"/>
            <w:b w:val="0"/>
            <w:bCs w:val="0"/>
            <w:smallCaps w:val="0"/>
            <w:noProof/>
            <w:lang w:eastAsia="en-GB"/>
          </w:rPr>
          <w:tab/>
        </w:r>
        <w:r w:rsidR="00714D04" w:rsidRPr="004963F9">
          <w:rPr>
            <w:rStyle w:val="Hyperlink"/>
            <w:noProof/>
          </w:rPr>
          <w:t>Direct input from families and from ECC staff: Essex Family Network</w:t>
        </w:r>
        <w:r w:rsidR="00714D04">
          <w:rPr>
            <w:noProof/>
            <w:webHidden/>
          </w:rPr>
          <w:tab/>
        </w:r>
        <w:r w:rsidR="00714D04">
          <w:rPr>
            <w:noProof/>
            <w:webHidden/>
          </w:rPr>
          <w:fldChar w:fldCharType="begin"/>
        </w:r>
        <w:r w:rsidR="00714D04">
          <w:rPr>
            <w:noProof/>
            <w:webHidden/>
          </w:rPr>
          <w:instrText xml:space="preserve"> PAGEREF _Toc452642245 \h </w:instrText>
        </w:r>
        <w:r w:rsidR="00714D04">
          <w:rPr>
            <w:noProof/>
            <w:webHidden/>
          </w:rPr>
        </w:r>
        <w:r w:rsidR="00714D04">
          <w:rPr>
            <w:noProof/>
            <w:webHidden/>
          </w:rPr>
          <w:fldChar w:fldCharType="separate"/>
        </w:r>
        <w:r w:rsidR="00714D04">
          <w:rPr>
            <w:noProof/>
            <w:webHidden/>
          </w:rPr>
          <w:t>27</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46" w:history="1">
        <w:r w:rsidR="00714D04" w:rsidRPr="004963F9">
          <w:rPr>
            <w:rStyle w:val="Hyperlink"/>
            <w:noProof/>
          </w:rPr>
          <w:t>32</w:t>
        </w:r>
        <w:r w:rsidR="00714D04">
          <w:rPr>
            <w:rFonts w:eastAsiaTheme="minorEastAsia" w:cstheme="minorBidi"/>
            <w:b w:val="0"/>
            <w:bCs w:val="0"/>
            <w:smallCaps w:val="0"/>
            <w:noProof/>
            <w:lang w:eastAsia="en-GB"/>
          </w:rPr>
          <w:tab/>
        </w:r>
        <w:r w:rsidR="00714D04" w:rsidRPr="004963F9">
          <w:rPr>
            <w:rStyle w:val="Hyperlink"/>
            <w:noProof/>
          </w:rPr>
          <w:t>Direct input from families and from ECC staff: Essex Inside the System Space</w:t>
        </w:r>
        <w:r w:rsidR="00714D04">
          <w:rPr>
            <w:noProof/>
            <w:webHidden/>
          </w:rPr>
          <w:tab/>
        </w:r>
        <w:r w:rsidR="00714D04">
          <w:rPr>
            <w:noProof/>
            <w:webHidden/>
          </w:rPr>
          <w:fldChar w:fldCharType="begin"/>
        </w:r>
        <w:r w:rsidR="00714D04">
          <w:rPr>
            <w:noProof/>
            <w:webHidden/>
          </w:rPr>
          <w:instrText xml:space="preserve"> PAGEREF _Toc452642246 \h </w:instrText>
        </w:r>
        <w:r w:rsidR="00714D04">
          <w:rPr>
            <w:noProof/>
            <w:webHidden/>
          </w:rPr>
        </w:r>
        <w:r w:rsidR="00714D04">
          <w:rPr>
            <w:noProof/>
            <w:webHidden/>
          </w:rPr>
          <w:fldChar w:fldCharType="separate"/>
        </w:r>
        <w:r w:rsidR="00714D04">
          <w:rPr>
            <w:noProof/>
            <w:webHidden/>
          </w:rPr>
          <w:t>28</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47" w:history="1">
        <w:r w:rsidR="00714D04" w:rsidRPr="004963F9">
          <w:rPr>
            <w:rStyle w:val="Hyperlink"/>
            <w:noProof/>
          </w:rPr>
          <w:t>33</w:t>
        </w:r>
        <w:r w:rsidR="00714D04">
          <w:rPr>
            <w:rFonts w:eastAsiaTheme="minorEastAsia" w:cstheme="minorBidi"/>
            <w:b w:val="0"/>
            <w:bCs w:val="0"/>
            <w:smallCaps w:val="0"/>
            <w:noProof/>
            <w:lang w:eastAsia="en-GB"/>
          </w:rPr>
          <w:tab/>
        </w:r>
        <w:r w:rsidR="00714D04" w:rsidRPr="004963F9">
          <w:rPr>
            <w:rStyle w:val="Hyperlink"/>
            <w:noProof/>
          </w:rPr>
          <w:t>Assessing progress against the system vision</w:t>
        </w:r>
        <w:r w:rsidR="00714D04">
          <w:rPr>
            <w:noProof/>
            <w:webHidden/>
          </w:rPr>
          <w:tab/>
        </w:r>
        <w:r w:rsidR="00714D04">
          <w:rPr>
            <w:noProof/>
            <w:webHidden/>
          </w:rPr>
          <w:fldChar w:fldCharType="begin"/>
        </w:r>
        <w:r w:rsidR="00714D04">
          <w:rPr>
            <w:noProof/>
            <w:webHidden/>
          </w:rPr>
          <w:instrText xml:space="preserve"> PAGEREF _Toc452642247 \h </w:instrText>
        </w:r>
        <w:r w:rsidR="00714D04">
          <w:rPr>
            <w:noProof/>
            <w:webHidden/>
          </w:rPr>
        </w:r>
        <w:r w:rsidR="00714D04">
          <w:rPr>
            <w:noProof/>
            <w:webHidden/>
          </w:rPr>
          <w:fldChar w:fldCharType="separate"/>
        </w:r>
        <w:r w:rsidR="00714D04">
          <w:rPr>
            <w:noProof/>
            <w:webHidden/>
          </w:rPr>
          <w:t>28</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48" w:history="1">
        <w:r w:rsidR="00714D04" w:rsidRPr="004963F9">
          <w:rPr>
            <w:rStyle w:val="Hyperlink"/>
            <w:noProof/>
          </w:rPr>
          <w:t>34</w:t>
        </w:r>
        <w:r w:rsidR="00714D04">
          <w:rPr>
            <w:rFonts w:eastAsiaTheme="minorEastAsia" w:cstheme="minorBidi"/>
            <w:b w:val="0"/>
            <w:bCs w:val="0"/>
            <w:smallCaps w:val="0"/>
            <w:noProof/>
            <w:lang w:eastAsia="en-GB"/>
          </w:rPr>
          <w:tab/>
        </w:r>
        <w:r w:rsidR="00714D04" w:rsidRPr="004963F9">
          <w:rPr>
            <w:rStyle w:val="Hyperlink"/>
            <w:noProof/>
          </w:rPr>
          <w:t>Managing performance</w:t>
        </w:r>
        <w:r w:rsidR="00714D04">
          <w:rPr>
            <w:noProof/>
            <w:webHidden/>
          </w:rPr>
          <w:tab/>
        </w:r>
        <w:r w:rsidR="00714D04">
          <w:rPr>
            <w:noProof/>
            <w:webHidden/>
          </w:rPr>
          <w:fldChar w:fldCharType="begin"/>
        </w:r>
        <w:r w:rsidR="00714D04">
          <w:rPr>
            <w:noProof/>
            <w:webHidden/>
          </w:rPr>
          <w:instrText xml:space="preserve"> PAGEREF _Toc452642248 \h </w:instrText>
        </w:r>
        <w:r w:rsidR="00714D04">
          <w:rPr>
            <w:noProof/>
            <w:webHidden/>
          </w:rPr>
        </w:r>
        <w:r w:rsidR="00714D04">
          <w:rPr>
            <w:noProof/>
            <w:webHidden/>
          </w:rPr>
          <w:fldChar w:fldCharType="separate"/>
        </w:r>
        <w:r w:rsidR="00714D04">
          <w:rPr>
            <w:noProof/>
            <w:webHidden/>
          </w:rPr>
          <w:t>29</w:t>
        </w:r>
        <w:r w:rsidR="00714D04">
          <w:rPr>
            <w:noProof/>
            <w:webHidden/>
          </w:rPr>
          <w:fldChar w:fldCharType="end"/>
        </w:r>
      </w:hyperlink>
    </w:p>
    <w:p w:rsidR="00714D04" w:rsidRDefault="00222EAF">
      <w:pPr>
        <w:pStyle w:val="TOC1"/>
        <w:rPr>
          <w:rFonts w:eastAsiaTheme="minorEastAsia" w:cstheme="minorBidi"/>
          <w:b w:val="0"/>
          <w:bCs w:val="0"/>
          <w:caps w:val="0"/>
          <w:noProof/>
          <w:u w:val="none"/>
          <w:lang w:eastAsia="en-GB"/>
        </w:rPr>
      </w:pPr>
      <w:hyperlink w:anchor="_Toc452642249" w:history="1">
        <w:r w:rsidR="00714D04" w:rsidRPr="004963F9">
          <w:rPr>
            <w:rStyle w:val="Hyperlink"/>
            <w:noProof/>
          </w:rPr>
          <w:t>FINANCIAL MODEL AND PAYMENT</w:t>
        </w:r>
        <w:r w:rsidR="00714D04">
          <w:rPr>
            <w:noProof/>
            <w:webHidden/>
          </w:rPr>
          <w:tab/>
        </w:r>
        <w:r w:rsidR="00714D04">
          <w:rPr>
            <w:noProof/>
            <w:webHidden/>
          </w:rPr>
          <w:fldChar w:fldCharType="begin"/>
        </w:r>
        <w:r w:rsidR="00714D04">
          <w:rPr>
            <w:noProof/>
            <w:webHidden/>
          </w:rPr>
          <w:instrText xml:space="preserve"> PAGEREF _Toc452642249 \h </w:instrText>
        </w:r>
        <w:r w:rsidR="00714D04">
          <w:rPr>
            <w:noProof/>
            <w:webHidden/>
          </w:rPr>
        </w:r>
        <w:r w:rsidR="00714D04">
          <w:rPr>
            <w:noProof/>
            <w:webHidden/>
          </w:rPr>
          <w:fldChar w:fldCharType="separate"/>
        </w:r>
        <w:r w:rsidR="00714D04">
          <w:rPr>
            <w:noProof/>
            <w:webHidden/>
          </w:rPr>
          <w:t>29</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50" w:history="1">
        <w:r w:rsidR="00714D04" w:rsidRPr="004963F9">
          <w:rPr>
            <w:rStyle w:val="Hyperlink"/>
            <w:noProof/>
          </w:rPr>
          <w:t>35</w:t>
        </w:r>
        <w:r w:rsidR="00714D04">
          <w:rPr>
            <w:rFonts w:eastAsiaTheme="minorEastAsia" w:cstheme="minorBidi"/>
            <w:b w:val="0"/>
            <w:bCs w:val="0"/>
            <w:smallCaps w:val="0"/>
            <w:noProof/>
            <w:lang w:eastAsia="en-GB"/>
          </w:rPr>
          <w:tab/>
        </w:r>
        <w:r w:rsidR="00714D04" w:rsidRPr="004963F9">
          <w:rPr>
            <w:rStyle w:val="Hyperlink"/>
            <w:noProof/>
          </w:rPr>
          <w:t>Shared commitment to best use of resources</w:t>
        </w:r>
        <w:r w:rsidR="00714D04">
          <w:rPr>
            <w:noProof/>
            <w:webHidden/>
          </w:rPr>
          <w:tab/>
        </w:r>
        <w:r w:rsidR="00714D04">
          <w:rPr>
            <w:noProof/>
            <w:webHidden/>
          </w:rPr>
          <w:fldChar w:fldCharType="begin"/>
        </w:r>
        <w:r w:rsidR="00714D04">
          <w:rPr>
            <w:noProof/>
            <w:webHidden/>
          </w:rPr>
          <w:instrText xml:space="preserve"> PAGEREF _Toc452642250 \h </w:instrText>
        </w:r>
        <w:r w:rsidR="00714D04">
          <w:rPr>
            <w:noProof/>
            <w:webHidden/>
          </w:rPr>
        </w:r>
        <w:r w:rsidR="00714D04">
          <w:rPr>
            <w:noProof/>
            <w:webHidden/>
          </w:rPr>
          <w:fldChar w:fldCharType="separate"/>
        </w:r>
        <w:r w:rsidR="00714D04">
          <w:rPr>
            <w:noProof/>
            <w:webHidden/>
          </w:rPr>
          <w:t>29</w:t>
        </w:r>
        <w:r w:rsidR="00714D04">
          <w:rPr>
            <w:noProof/>
            <w:webHidden/>
          </w:rPr>
          <w:fldChar w:fldCharType="end"/>
        </w:r>
      </w:hyperlink>
    </w:p>
    <w:p w:rsidR="00714D04" w:rsidRDefault="00222EAF">
      <w:pPr>
        <w:pStyle w:val="TOC1"/>
        <w:rPr>
          <w:rFonts w:eastAsiaTheme="minorEastAsia" w:cstheme="minorBidi"/>
          <w:b w:val="0"/>
          <w:bCs w:val="0"/>
          <w:caps w:val="0"/>
          <w:noProof/>
          <w:u w:val="none"/>
          <w:lang w:eastAsia="en-GB"/>
        </w:rPr>
      </w:pPr>
      <w:hyperlink w:anchor="_Toc452642251" w:history="1">
        <w:r w:rsidR="00714D04" w:rsidRPr="004963F9">
          <w:rPr>
            <w:rStyle w:val="Hyperlink"/>
            <w:noProof/>
          </w:rPr>
          <w:t>DELIVERING THE TRANSFORMATION</w:t>
        </w:r>
        <w:r w:rsidR="00714D04">
          <w:rPr>
            <w:noProof/>
            <w:webHidden/>
          </w:rPr>
          <w:tab/>
        </w:r>
        <w:r w:rsidR="00714D04">
          <w:rPr>
            <w:noProof/>
            <w:webHidden/>
          </w:rPr>
          <w:fldChar w:fldCharType="begin"/>
        </w:r>
        <w:r w:rsidR="00714D04">
          <w:rPr>
            <w:noProof/>
            <w:webHidden/>
          </w:rPr>
          <w:instrText xml:space="preserve"> PAGEREF _Toc452642251 \h </w:instrText>
        </w:r>
        <w:r w:rsidR="00714D04">
          <w:rPr>
            <w:noProof/>
            <w:webHidden/>
          </w:rPr>
        </w:r>
        <w:r w:rsidR="00714D04">
          <w:rPr>
            <w:noProof/>
            <w:webHidden/>
          </w:rPr>
          <w:fldChar w:fldCharType="separate"/>
        </w:r>
        <w:r w:rsidR="00714D04">
          <w:rPr>
            <w:noProof/>
            <w:webHidden/>
          </w:rPr>
          <w:t>30</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52" w:history="1">
        <w:r w:rsidR="00714D04" w:rsidRPr="004963F9">
          <w:rPr>
            <w:rStyle w:val="Hyperlink"/>
            <w:noProof/>
          </w:rPr>
          <w:t>36</w:t>
        </w:r>
        <w:r w:rsidR="00714D04">
          <w:rPr>
            <w:rFonts w:eastAsiaTheme="minorEastAsia" w:cstheme="minorBidi"/>
            <w:b w:val="0"/>
            <w:bCs w:val="0"/>
            <w:smallCaps w:val="0"/>
            <w:noProof/>
            <w:lang w:eastAsia="en-GB"/>
          </w:rPr>
          <w:tab/>
        </w:r>
        <w:r w:rsidR="00714D04" w:rsidRPr="004963F9">
          <w:rPr>
            <w:rStyle w:val="Hyperlink"/>
            <w:noProof/>
          </w:rPr>
          <w:t>Mobilising for change</w:t>
        </w:r>
        <w:r w:rsidR="00714D04">
          <w:rPr>
            <w:noProof/>
            <w:webHidden/>
          </w:rPr>
          <w:tab/>
        </w:r>
        <w:r w:rsidR="00714D04">
          <w:rPr>
            <w:noProof/>
            <w:webHidden/>
          </w:rPr>
          <w:fldChar w:fldCharType="begin"/>
        </w:r>
        <w:r w:rsidR="00714D04">
          <w:rPr>
            <w:noProof/>
            <w:webHidden/>
          </w:rPr>
          <w:instrText xml:space="preserve"> PAGEREF _Toc452642252 \h </w:instrText>
        </w:r>
        <w:r w:rsidR="00714D04">
          <w:rPr>
            <w:noProof/>
            <w:webHidden/>
          </w:rPr>
        </w:r>
        <w:r w:rsidR="00714D04">
          <w:rPr>
            <w:noProof/>
            <w:webHidden/>
          </w:rPr>
          <w:fldChar w:fldCharType="separate"/>
        </w:r>
        <w:r w:rsidR="00714D04">
          <w:rPr>
            <w:noProof/>
            <w:webHidden/>
          </w:rPr>
          <w:t>30</w:t>
        </w:r>
        <w:r w:rsidR="00714D04">
          <w:rPr>
            <w:noProof/>
            <w:webHidden/>
          </w:rPr>
          <w:fldChar w:fldCharType="end"/>
        </w:r>
      </w:hyperlink>
    </w:p>
    <w:p w:rsidR="00714D04" w:rsidRDefault="00222EAF">
      <w:pPr>
        <w:pStyle w:val="TOC2"/>
        <w:rPr>
          <w:rFonts w:eastAsiaTheme="minorEastAsia" w:cstheme="minorBidi"/>
          <w:b w:val="0"/>
          <w:bCs w:val="0"/>
          <w:smallCaps w:val="0"/>
          <w:noProof/>
          <w:lang w:eastAsia="en-GB"/>
        </w:rPr>
      </w:pPr>
      <w:hyperlink w:anchor="_Toc452642253" w:history="1">
        <w:r w:rsidR="00714D04" w:rsidRPr="004963F9">
          <w:rPr>
            <w:rStyle w:val="Hyperlink"/>
            <w:noProof/>
          </w:rPr>
          <w:t>37</w:t>
        </w:r>
        <w:r w:rsidR="00714D04">
          <w:rPr>
            <w:rFonts w:eastAsiaTheme="minorEastAsia" w:cstheme="minorBidi"/>
            <w:b w:val="0"/>
            <w:bCs w:val="0"/>
            <w:smallCaps w:val="0"/>
            <w:noProof/>
            <w:lang w:eastAsia="en-GB"/>
          </w:rPr>
          <w:tab/>
        </w:r>
        <w:r w:rsidR="00714D04" w:rsidRPr="004963F9">
          <w:rPr>
            <w:rStyle w:val="Hyperlink"/>
            <w:noProof/>
          </w:rPr>
          <w:t>Leading the change</w:t>
        </w:r>
        <w:r w:rsidR="00714D04">
          <w:rPr>
            <w:noProof/>
            <w:webHidden/>
          </w:rPr>
          <w:tab/>
        </w:r>
        <w:r w:rsidR="00714D04">
          <w:rPr>
            <w:noProof/>
            <w:webHidden/>
          </w:rPr>
          <w:fldChar w:fldCharType="begin"/>
        </w:r>
        <w:r w:rsidR="00714D04">
          <w:rPr>
            <w:noProof/>
            <w:webHidden/>
          </w:rPr>
          <w:instrText xml:space="preserve"> PAGEREF _Toc452642253 \h </w:instrText>
        </w:r>
        <w:r w:rsidR="00714D04">
          <w:rPr>
            <w:noProof/>
            <w:webHidden/>
          </w:rPr>
        </w:r>
        <w:r w:rsidR="00714D04">
          <w:rPr>
            <w:noProof/>
            <w:webHidden/>
          </w:rPr>
          <w:fldChar w:fldCharType="separate"/>
        </w:r>
        <w:r w:rsidR="00714D04">
          <w:rPr>
            <w:noProof/>
            <w:webHidden/>
          </w:rPr>
          <w:t>31</w:t>
        </w:r>
        <w:r w:rsidR="00714D04">
          <w:rPr>
            <w:noProof/>
            <w:webHidden/>
          </w:rPr>
          <w:fldChar w:fldCharType="end"/>
        </w:r>
      </w:hyperlink>
    </w:p>
    <w:p w:rsidR="00714D04" w:rsidRDefault="00222EAF">
      <w:pPr>
        <w:pStyle w:val="TOC1"/>
        <w:rPr>
          <w:rFonts w:eastAsiaTheme="minorEastAsia" w:cstheme="minorBidi"/>
          <w:b w:val="0"/>
          <w:bCs w:val="0"/>
          <w:caps w:val="0"/>
          <w:noProof/>
          <w:u w:val="none"/>
          <w:lang w:eastAsia="en-GB"/>
        </w:rPr>
      </w:pPr>
      <w:hyperlink w:anchor="_Toc452642254" w:history="1">
        <w:r w:rsidR="00714D04" w:rsidRPr="004963F9">
          <w:rPr>
            <w:rStyle w:val="Hyperlink"/>
            <w:noProof/>
          </w:rPr>
          <w:t>APPENDIX A: INTERFACE WITH OTHER CHILDREN AND FAMILY SERVICES COMMISSIONED ELSEWHERE</w:t>
        </w:r>
        <w:r w:rsidR="00714D04">
          <w:rPr>
            <w:noProof/>
            <w:webHidden/>
          </w:rPr>
          <w:tab/>
        </w:r>
        <w:r w:rsidR="00714D04">
          <w:rPr>
            <w:noProof/>
            <w:webHidden/>
          </w:rPr>
          <w:fldChar w:fldCharType="begin"/>
        </w:r>
        <w:r w:rsidR="00714D04">
          <w:rPr>
            <w:noProof/>
            <w:webHidden/>
          </w:rPr>
          <w:instrText xml:space="preserve"> PAGEREF _Toc452642254 \h </w:instrText>
        </w:r>
        <w:r w:rsidR="00714D04">
          <w:rPr>
            <w:noProof/>
            <w:webHidden/>
          </w:rPr>
        </w:r>
        <w:r w:rsidR="00714D04">
          <w:rPr>
            <w:noProof/>
            <w:webHidden/>
          </w:rPr>
          <w:fldChar w:fldCharType="separate"/>
        </w:r>
        <w:r w:rsidR="00714D04">
          <w:rPr>
            <w:noProof/>
            <w:webHidden/>
          </w:rPr>
          <w:t>32</w:t>
        </w:r>
        <w:r w:rsidR="00714D04">
          <w:rPr>
            <w:noProof/>
            <w:webHidden/>
          </w:rPr>
          <w:fldChar w:fldCharType="end"/>
        </w:r>
      </w:hyperlink>
    </w:p>
    <w:p w:rsidR="00714D04" w:rsidRDefault="00222EAF">
      <w:pPr>
        <w:pStyle w:val="TOC1"/>
        <w:rPr>
          <w:rFonts w:eastAsiaTheme="minorEastAsia" w:cstheme="minorBidi"/>
          <w:b w:val="0"/>
          <w:bCs w:val="0"/>
          <w:caps w:val="0"/>
          <w:noProof/>
          <w:u w:val="none"/>
          <w:lang w:eastAsia="en-GB"/>
        </w:rPr>
      </w:pPr>
      <w:hyperlink w:anchor="_Toc452642255" w:history="1">
        <w:r w:rsidR="00714D04" w:rsidRPr="004963F9">
          <w:rPr>
            <w:rStyle w:val="Hyperlink"/>
            <w:noProof/>
          </w:rPr>
          <w:t>APPENDIX B KEY PERFORMANCE INDICATORS</w:t>
        </w:r>
        <w:r w:rsidR="00714D04">
          <w:rPr>
            <w:noProof/>
            <w:webHidden/>
          </w:rPr>
          <w:tab/>
        </w:r>
        <w:r w:rsidR="00714D04">
          <w:rPr>
            <w:noProof/>
            <w:webHidden/>
          </w:rPr>
          <w:fldChar w:fldCharType="begin"/>
        </w:r>
        <w:r w:rsidR="00714D04">
          <w:rPr>
            <w:noProof/>
            <w:webHidden/>
          </w:rPr>
          <w:instrText xml:space="preserve"> PAGEREF _Toc452642255 \h </w:instrText>
        </w:r>
        <w:r w:rsidR="00714D04">
          <w:rPr>
            <w:noProof/>
            <w:webHidden/>
          </w:rPr>
        </w:r>
        <w:r w:rsidR="00714D04">
          <w:rPr>
            <w:noProof/>
            <w:webHidden/>
          </w:rPr>
          <w:fldChar w:fldCharType="separate"/>
        </w:r>
        <w:r w:rsidR="00714D04">
          <w:rPr>
            <w:noProof/>
            <w:webHidden/>
          </w:rPr>
          <w:t>43</w:t>
        </w:r>
        <w:r w:rsidR="00714D04">
          <w:rPr>
            <w:noProof/>
            <w:webHidden/>
          </w:rPr>
          <w:fldChar w:fldCharType="end"/>
        </w:r>
      </w:hyperlink>
    </w:p>
    <w:p w:rsidR="00714D04" w:rsidRDefault="00222EAF">
      <w:pPr>
        <w:pStyle w:val="TOC1"/>
        <w:rPr>
          <w:rFonts w:eastAsiaTheme="minorEastAsia" w:cstheme="minorBidi"/>
          <w:b w:val="0"/>
          <w:bCs w:val="0"/>
          <w:caps w:val="0"/>
          <w:noProof/>
          <w:u w:val="none"/>
          <w:lang w:eastAsia="en-GB"/>
        </w:rPr>
      </w:pPr>
      <w:hyperlink w:anchor="_Toc452642256" w:history="1">
        <w:r w:rsidR="00714D04" w:rsidRPr="004963F9">
          <w:rPr>
            <w:rStyle w:val="Hyperlink"/>
            <w:noProof/>
          </w:rPr>
          <w:t>APPENDIX C: SAFEGUARDING REQUIREMENTS</w:t>
        </w:r>
        <w:r w:rsidR="00714D04">
          <w:rPr>
            <w:noProof/>
            <w:webHidden/>
          </w:rPr>
          <w:tab/>
        </w:r>
        <w:r w:rsidR="00714D04">
          <w:rPr>
            <w:noProof/>
            <w:webHidden/>
          </w:rPr>
          <w:fldChar w:fldCharType="begin"/>
        </w:r>
        <w:r w:rsidR="00714D04">
          <w:rPr>
            <w:noProof/>
            <w:webHidden/>
          </w:rPr>
          <w:instrText xml:space="preserve"> PAGEREF _Toc452642256 \h </w:instrText>
        </w:r>
        <w:r w:rsidR="00714D04">
          <w:rPr>
            <w:noProof/>
            <w:webHidden/>
          </w:rPr>
        </w:r>
        <w:r w:rsidR="00714D04">
          <w:rPr>
            <w:noProof/>
            <w:webHidden/>
          </w:rPr>
          <w:fldChar w:fldCharType="separate"/>
        </w:r>
        <w:r w:rsidR="00714D04">
          <w:rPr>
            <w:noProof/>
            <w:webHidden/>
          </w:rPr>
          <w:t>44</w:t>
        </w:r>
        <w:r w:rsidR="00714D04">
          <w:rPr>
            <w:noProof/>
            <w:webHidden/>
          </w:rPr>
          <w:fldChar w:fldCharType="end"/>
        </w:r>
      </w:hyperlink>
    </w:p>
    <w:p w:rsidR="00714D04" w:rsidRDefault="00222EAF">
      <w:pPr>
        <w:pStyle w:val="TOC1"/>
        <w:rPr>
          <w:rFonts w:eastAsiaTheme="minorEastAsia" w:cstheme="minorBidi"/>
          <w:b w:val="0"/>
          <w:bCs w:val="0"/>
          <w:caps w:val="0"/>
          <w:noProof/>
          <w:u w:val="none"/>
          <w:lang w:eastAsia="en-GB"/>
        </w:rPr>
      </w:pPr>
      <w:hyperlink w:anchor="_Toc452642257" w:history="1">
        <w:r w:rsidR="00714D04" w:rsidRPr="004963F9">
          <w:rPr>
            <w:rStyle w:val="Hyperlink"/>
            <w:noProof/>
          </w:rPr>
          <w:t>APPENDIX D WEST ESSEX CCG SERVICE SPECIFICATIONS INCLUDED IN THE PB19 PROCUREMENT</w:t>
        </w:r>
        <w:r w:rsidR="00714D04">
          <w:rPr>
            <w:noProof/>
            <w:webHidden/>
          </w:rPr>
          <w:tab/>
        </w:r>
        <w:r w:rsidR="00714D04">
          <w:rPr>
            <w:noProof/>
            <w:webHidden/>
          </w:rPr>
          <w:fldChar w:fldCharType="begin"/>
        </w:r>
        <w:r w:rsidR="00714D04">
          <w:rPr>
            <w:noProof/>
            <w:webHidden/>
          </w:rPr>
          <w:instrText xml:space="preserve"> PAGEREF _Toc452642257 \h </w:instrText>
        </w:r>
        <w:r w:rsidR="00714D04">
          <w:rPr>
            <w:noProof/>
            <w:webHidden/>
          </w:rPr>
        </w:r>
        <w:r w:rsidR="00714D04">
          <w:rPr>
            <w:noProof/>
            <w:webHidden/>
          </w:rPr>
          <w:fldChar w:fldCharType="separate"/>
        </w:r>
        <w:r w:rsidR="00714D04">
          <w:rPr>
            <w:noProof/>
            <w:webHidden/>
          </w:rPr>
          <w:t>47</w:t>
        </w:r>
        <w:r w:rsidR="00714D04">
          <w:rPr>
            <w:noProof/>
            <w:webHidden/>
          </w:rPr>
          <w:fldChar w:fldCharType="end"/>
        </w:r>
      </w:hyperlink>
    </w:p>
    <w:p w:rsidR="00714D04" w:rsidRDefault="00222EAF">
      <w:pPr>
        <w:pStyle w:val="TOC1"/>
        <w:rPr>
          <w:rFonts w:eastAsiaTheme="minorEastAsia" w:cstheme="minorBidi"/>
          <w:b w:val="0"/>
          <w:bCs w:val="0"/>
          <w:caps w:val="0"/>
          <w:noProof/>
          <w:u w:val="none"/>
          <w:lang w:eastAsia="en-GB"/>
        </w:rPr>
      </w:pPr>
      <w:hyperlink w:anchor="_Toc452642258" w:history="1">
        <w:r w:rsidR="00714D04" w:rsidRPr="004963F9">
          <w:rPr>
            <w:rStyle w:val="Hyperlink"/>
            <w:noProof/>
          </w:rPr>
          <w:t>APPENDIX E: PARENT AND CARER ENGAGEMENT SURVEY NOV 2015 GAPS</w:t>
        </w:r>
        <w:r w:rsidR="00714D04">
          <w:rPr>
            <w:noProof/>
            <w:webHidden/>
          </w:rPr>
          <w:tab/>
        </w:r>
        <w:r w:rsidR="00714D04">
          <w:rPr>
            <w:noProof/>
            <w:webHidden/>
          </w:rPr>
          <w:fldChar w:fldCharType="begin"/>
        </w:r>
        <w:r w:rsidR="00714D04">
          <w:rPr>
            <w:noProof/>
            <w:webHidden/>
          </w:rPr>
          <w:instrText xml:space="preserve"> PAGEREF _Toc452642258 \h </w:instrText>
        </w:r>
        <w:r w:rsidR="00714D04">
          <w:rPr>
            <w:noProof/>
            <w:webHidden/>
          </w:rPr>
        </w:r>
        <w:r w:rsidR="00714D04">
          <w:rPr>
            <w:noProof/>
            <w:webHidden/>
          </w:rPr>
          <w:fldChar w:fldCharType="separate"/>
        </w:r>
        <w:r w:rsidR="00714D04">
          <w:rPr>
            <w:noProof/>
            <w:webHidden/>
          </w:rPr>
          <w:t>48</w:t>
        </w:r>
        <w:r w:rsidR="00714D04">
          <w:rPr>
            <w:noProof/>
            <w:webHidden/>
          </w:rPr>
          <w:fldChar w:fldCharType="end"/>
        </w:r>
      </w:hyperlink>
    </w:p>
    <w:p w:rsidR="00714D04" w:rsidRDefault="00222EAF">
      <w:pPr>
        <w:pStyle w:val="TOC1"/>
        <w:rPr>
          <w:rFonts w:eastAsiaTheme="minorEastAsia" w:cstheme="minorBidi"/>
          <w:b w:val="0"/>
          <w:bCs w:val="0"/>
          <w:caps w:val="0"/>
          <w:noProof/>
          <w:u w:val="none"/>
          <w:lang w:eastAsia="en-GB"/>
        </w:rPr>
      </w:pPr>
      <w:hyperlink w:anchor="_Toc452642259" w:history="1">
        <w:r w:rsidR="00714D04" w:rsidRPr="009F0C1C">
          <w:rPr>
            <w:rStyle w:val="Hyperlink"/>
            <w:noProof/>
          </w:rPr>
          <w:t>APPENDIX F: PROPERTY APPENDIX</w:t>
        </w:r>
        <w:r w:rsidR="00714D04">
          <w:rPr>
            <w:noProof/>
            <w:webHidden/>
          </w:rPr>
          <w:tab/>
        </w:r>
        <w:r w:rsidR="00714D04">
          <w:rPr>
            <w:noProof/>
            <w:webHidden/>
          </w:rPr>
          <w:fldChar w:fldCharType="begin"/>
        </w:r>
        <w:r w:rsidR="00714D04">
          <w:rPr>
            <w:noProof/>
            <w:webHidden/>
          </w:rPr>
          <w:instrText xml:space="preserve"> PAGEREF _Toc452642259 \h </w:instrText>
        </w:r>
        <w:r w:rsidR="00714D04">
          <w:rPr>
            <w:noProof/>
            <w:webHidden/>
          </w:rPr>
        </w:r>
        <w:r w:rsidR="00714D04">
          <w:rPr>
            <w:noProof/>
            <w:webHidden/>
          </w:rPr>
          <w:fldChar w:fldCharType="separate"/>
        </w:r>
        <w:r w:rsidR="00714D04">
          <w:rPr>
            <w:noProof/>
            <w:webHidden/>
          </w:rPr>
          <w:t>49</w:t>
        </w:r>
        <w:r w:rsidR="00714D04">
          <w:rPr>
            <w:noProof/>
            <w:webHidden/>
          </w:rPr>
          <w:fldChar w:fldCharType="end"/>
        </w:r>
      </w:hyperlink>
    </w:p>
    <w:p w:rsidR="00714D04" w:rsidRDefault="00222EAF">
      <w:pPr>
        <w:pStyle w:val="TOC1"/>
        <w:rPr>
          <w:noProof/>
        </w:rPr>
      </w:pPr>
      <w:hyperlink w:anchor="_Toc452642260" w:history="1">
        <w:r w:rsidR="00714D04" w:rsidRPr="004963F9">
          <w:rPr>
            <w:rStyle w:val="Hyperlink"/>
            <w:noProof/>
          </w:rPr>
          <w:t>APPENDIX G: APPLICABLE NATIONAL AND LOCAL SERVICE STANDARDS AND GUIDANCE</w:t>
        </w:r>
        <w:r w:rsidR="00714D04">
          <w:rPr>
            <w:noProof/>
            <w:webHidden/>
          </w:rPr>
          <w:tab/>
        </w:r>
        <w:r w:rsidR="00714D04">
          <w:rPr>
            <w:noProof/>
            <w:webHidden/>
          </w:rPr>
          <w:fldChar w:fldCharType="begin"/>
        </w:r>
        <w:r w:rsidR="00714D04">
          <w:rPr>
            <w:noProof/>
            <w:webHidden/>
          </w:rPr>
          <w:instrText xml:space="preserve"> PAGEREF _Toc452642260 \h </w:instrText>
        </w:r>
        <w:r w:rsidR="00714D04">
          <w:rPr>
            <w:noProof/>
            <w:webHidden/>
          </w:rPr>
        </w:r>
        <w:r w:rsidR="00714D04">
          <w:rPr>
            <w:noProof/>
            <w:webHidden/>
          </w:rPr>
          <w:fldChar w:fldCharType="separate"/>
        </w:r>
        <w:r w:rsidR="00714D04">
          <w:rPr>
            <w:noProof/>
            <w:webHidden/>
          </w:rPr>
          <w:t>50</w:t>
        </w:r>
        <w:r w:rsidR="00714D04">
          <w:rPr>
            <w:noProof/>
            <w:webHidden/>
          </w:rPr>
          <w:fldChar w:fldCharType="end"/>
        </w:r>
      </w:hyperlink>
    </w:p>
    <w:p w:rsidR="00160050" w:rsidRPr="00160050" w:rsidRDefault="00160050" w:rsidP="00160050">
      <w:pPr>
        <w:rPr>
          <w:rFonts w:asciiTheme="minorHAnsi" w:hAnsiTheme="minorHAnsi"/>
          <w:b/>
        </w:rPr>
      </w:pPr>
      <w:r w:rsidRPr="00160050">
        <w:rPr>
          <w:rFonts w:asciiTheme="minorHAnsi" w:hAnsiTheme="minorHAnsi"/>
          <w:b/>
        </w:rPr>
        <w:t>APPENDIX</w:t>
      </w:r>
      <w:r>
        <w:rPr>
          <w:rFonts w:asciiTheme="minorHAnsi" w:hAnsiTheme="minorHAnsi"/>
          <w:b/>
        </w:rPr>
        <w:t xml:space="preserve"> H: </w:t>
      </w:r>
      <w:r w:rsidRPr="00160050">
        <w:rPr>
          <w:rFonts w:asciiTheme="minorHAnsi" w:hAnsiTheme="minorHAnsi"/>
          <w:b/>
        </w:rPr>
        <w:t xml:space="preserve"> ESSEX CHILDREN’S CENTRE GOVERNANCE ARRANGEMENTS </w:t>
      </w:r>
      <w:r>
        <w:rPr>
          <w:rFonts w:asciiTheme="minorHAnsi" w:hAnsiTheme="minorHAnsi"/>
          <w:b/>
        </w:rPr>
        <w:tab/>
      </w:r>
      <w:r>
        <w:rPr>
          <w:rFonts w:asciiTheme="minorHAnsi" w:hAnsiTheme="minorHAnsi"/>
          <w:b/>
        </w:rPr>
        <w:tab/>
      </w:r>
      <w:r>
        <w:rPr>
          <w:rFonts w:asciiTheme="minorHAnsi" w:hAnsiTheme="minorHAnsi"/>
          <w:b/>
        </w:rPr>
        <w:tab/>
        <w:t xml:space="preserve">   53    </w:t>
      </w:r>
    </w:p>
    <w:p w:rsidR="00160050" w:rsidRPr="00160050" w:rsidRDefault="00160050" w:rsidP="00160050">
      <w:pPr>
        <w:rPr>
          <w:rFonts w:asciiTheme="minorHAnsi" w:hAnsiTheme="minorHAnsi"/>
          <w:b/>
        </w:rPr>
      </w:pPr>
    </w:p>
    <w:p w:rsidR="003918EA" w:rsidRDefault="0023582E" w:rsidP="003918EA">
      <w:pPr>
        <w:sectPr w:rsidR="003918EA" w:rsidSect="003918EA">
          <w:pgSz w:w="11906" w:h="16838"/>
          <w:pgMar w:top="1440" w:right="1440" w:bottom="1440" w:left="1440" w:header="708" w:footer="708" w:gutter="0"/>
          <w:pgNumType w:fmt="lowerRoman" w:start="1"/>
          <w:cols w:space="708"/>
          <w:docGrid w:linePitch="360"/>
        </w:sectPr>
      </w:pPr>
      <w:r w:rsidRPr="004A6654">
        <w:fldChar w:fldCharType="end"/>
      </w:r>
      <w:r w:rsidR="00F4046C" w:rsidRPr="004A6654">
        <w:t xml:space="preserve"> </w:t>
      </w:r>
    </w:p>
    <w:p w:rsidR="00F4046C" w:rsidRPr="004A6654" w:rsidRDefault="00FD17F2" w:rsidP="00FD17F2">
      <w:pPr>
        <w:pStyle w:val="Title"/>
      </w:pPr>
      <w:bookmarkStart w:id="1" w:name="_Toc452642207"/>
      <w:r w:rsidRPr="004A6654">
        <w:t>EXECUTIVE SUMMARY</w:t>
      </w:r>
      <w:bookmarkEnd w:id="1"/>
      <w:r w:rsidRPr="004A6654">
        <w:t xml:space="preserve"> </w:t>
      </w:r>
    </w:p>
    <w:p w:rsidR="00F4046C" w:rsidRPr="004A6654" w:rsidRDefault="00DC70A1" w:rsidP="00B47B92">
      <w:r w:rsidRPr="0020691C">
        <w:t>Supporting children, young people and their families from conception through birth, the early years and growing up will give all children the best opportunity to succeed.</w:t>
      </w:r>
      <w:r w:rsidR="00013DF3">
        <w:t xml:space="preserve"> W</w:t>
      </w:r>
      <w:r w:rsidRPr="0020691C">
        <w:t xml:space="preserve">e want children and young people to thrive, </w:t>
      </w:r>
      <w:r w:rsidR="004A6654">
        <w:t xml:space="preserve">be healthy, </w:t>
      </w:r>
      <w:r w:rsidRPr="0020691C">
        <w:t xml:space="preserve">to have fun at school and while learning and make a positive contribution to throughout their lives. </w:t>
      </w:r>
    </w:p>
    <w:p w:rsidR="005A0651" w:rsidRPr="0020691C" w:rsidRDefault="005A0651" w:rsidP="00B47B92">
      <w:pPr>
        <w:rPr>
          <w:lang w:val="en"/>
        </w:rPr>
      </w:pPr>
      <w:r w:rsidRPr="0020691C">
        <w:t xml:space="preserve">We are transforming the way support for families and children happens in Essex – creating positive changes that are widespread, high impact and long lasting. </w:t>
      </w:r>
      <w:r w:rsidR="00013DF3">
        <w:t>T</w:t>
      </w:r>
      <w:r w:rsidRPr="0020691C">
        <w:t xml:space="preserve">his will be challenging – we need to work in a new way with different parts of the system </w:t>
      </w:r>
      <w:r w:rsidR="00013DF3">
        <w:t>focusing</w:t>
      </w:r>
      <w:r w:rsidR="00C529C0">
        <w:t xml:space="preserve"> </w:t>
      </w:r>
      <w:r w:rsidRPr="0020691C">
        <w:t>resources and activity</w:t>
      </w:r>
      <w:r w:rsidR="00C529C0">
        <w:t xml:space="preserve"> </w:t>
      </w:r>
      <w:r w:rsidRPr="0020691C">
        <w:t xml:space="preserve">from before birth through childhood, </w:t>
      </w:r>
      <w:r w:rsidR="00013DF3">
        <w:t>focusing</w:t>
      </w:r>
      <w:r w:rsidRPr="0020691C">
        <w:t xml:space="preserve"> on the things that underpin good outcomes, particularly children and young people having strong attachment and parents / carers having the relationships, networks and support they need to raise their children.</w:t>
      </w:r>
      <w:r w:rsidR="008A550A" w:rsidRPr="0020691C">
        <w:t xml:space="preserve"> As commissioners and providers we need a relationship based on trust, respecting each other’s contribution to the system and to children and young people as they grow up. </w:t>
      </w:r>
    </w:p>
    <w:p w:rsidR="00F4046C" w:rsidRPr="0020691C" w:rsidRDefault="00013DF3" w:rsidP="00B47B92">
      <w:r>
        <w:rPr>
          <w:lang w:val="en"/>
        </w:rPr>
        <w:t>T</w:t>
      </w:r>
      <w:r w:rsidR="00F4046C" w:rsidRPr="0020691C">
        <w:rPr>
          <w:lang w:val="en"/>
        </w:rPr>
        <w:t xml:space="preserve">o achieve </w:t>
      </w:r>
      <w:r w:rsidR="007D15E1" w:rsidRPr="0020691C">
        <w:rPr>
          <w:lang w:val="en"/>
        </w:rPr>
        <w:t>this,</w:t>
      </w:r>
      <w:r w:rsidR="00F4046C" w:rsidRPr="0020691C">
        <w:rPr>
          <w:lang w:val="en"/>
        </w:rPr>
        <w:t xml:space="preserve"> we have been developing a system approach to all that we do across children and young people services.</w:t>
      </w:r>
      <w:r w:rsidR="00BB1E25" w:rsidRPr="0020691C">
        <w:rPr>
          <w:lang w:val="en"/>
        </w:rPr>
        <w:t xml:space="preserve"> </w:t>
      </w:r>
      <w:r w:rsidR="00F4046C" w:rsidRPr="0020691C">
        <w:rPr>
          <w:lang w:val="en"/>
        </w:rPr>
        <w:t xml:space="preserve">The </w:t>
      </w:r>
      <w:r w:rsidR="00F4046C" w:rsidRPr="0020691C">
        <w:t>Essex Children and Young People’s Strategic Plan sets out six “System Objectives” which this specification will contribute to delivering.</w:t>
      </w:r>
      <w:r w:rsidR="00C529C0">
        <w:t xml:space="preserve"> </w:t>
      </w:r>
      <w:r w:rsidR="00F4046C" w:rsidRPr="0020691C">
        <w:t>The Essex Early Help Offer articulates how the system across Essex works together and the Effective Support for Children and Families Guidance articulates how those working within the system work together across the “windscreen of need” to get the best outcomes for children, young people and families.</w:t>
      </w:r>
      <w:r w:rsidR="00933A02">
        <w:t xml:space="preserve"> We are explicitly bringing together six areas of work previously commissioned independently: </w:t>
      </w:r>
    </w:p>
    <w:p w:rsidR="00F4046C" w:rsidRPr="0020691C" w:rsidRDefault="00F4046C" w:rsidP="00354D19">
      <w:pPr>
        <w:pStyle w:val="ListParagraph"/>
      </w:pPr>
      <w:r w:rsidRPr="0020691C">
        <w:t xml:space="preserve">0-5 Healthy Child Programme (0-5 HCP), </w:t>
      </w:r>
    </w:p>
    <w:p w:rsidR="00F4046C" w:rsidRPr="0020691C" w:rsidRDefault="00F4046C" w:rsidP="00354D19">
      <w:pPr>
        <w:pStyle w:val="ListParagraph"/>
      </w:pPr>
      <w:r w:rsidRPr="0020691C">
        <w:t xml:space="preserve">Healthy Schools Programme, </w:t>
      </w:r>
    </w:p>
    <w:p w:rsidR="00F4046C" w:rsidRPr="0020691C" w:rsidRDefault="00F4046C" w:rsidP="00354D19">
      <w:pPr>
        <w:pStyle w:val="ListParagraph"/>
      </w:pPr>
      <w:r w:rsidRPr="0020691C">
        <w:t>5-19 Healthy Child Programme (5-19 HCP)</w:t>
      </w:r>
    </w:p>
    <w:p w:rsidR="00F4046C" w:rsidRPr="0020691C" w:rsidRDefault="00F4046C" w:rsidP="00354D19">
      <w:pPr>
        <w:pStyle w:val="ListParagraph"/>
      </w:pPr>
      <w:r w:rsidRPr="0020691C">
        <w:t xml:space="preserve">Family Nurse Partnership (FNP) </w:t>
      </w:r>
    </w:p>
    <w:p w:rsidR="00F4046C" w:rsidRPr="0020691C" w:rsidRDefault="00F4046C" w:rsidP="00354D19">
      <w:pPr>
        <w:pStyle w:val="ListParagraph"/>
      </w:pPr>
      <w:r w:rsidRPr="0020691C">
        <w:t>Children’s Centres (CC)</w:t>
      </w:r>
    </w:p>
    <w:p w:rsidR="00DB361E" w:rsidRPr="0020691C" w:rsidRDefault="00DB361E" w:rsidP="00354D19">
      <w:pPr>
        <w:pStyle w:val="ListParagraph"/>
      </w:pPr>
      <w:r w:rsidRPr="0020691C">
        <w:t>West Essex Specialist Community Services</w:t>
      </w:r>
    </w:p>
    <w:p w:rsidR="00933A02" w:rsidRDefault="00933A02" w:rsidP="00B47B92">
      <w:r>
        <w:t xml:space="preserve">Our </w:t>
      </w:r>
      <w:r w:rsidRPr="0020691C">
        <w:t>“System Vision” co-produced with parents and practitioners, set</w:t>
      </w:r>
      <w:r>
        <w:t>s</w:t>
      </w:r>
      <w:r w:rsidRPr="0020691C">
        <w:t xml:space="preserve"> out principles</w:t>
      </w:r>
      <w:r>
        <w:t xml:space="preserve"> </w:t>
      </w:r>
      <w:r w:rsidRPr="0020691C">
        <w:t xml:space="preserve">integral to </w:t>
      </w:r>
      <w:r w:rsidR="00D17F04">
        <w:t xml:space="preserve">how we will take advantage of the opportunities this integration brings </w:t>
      </w:r>
      <w:r w:rsidR="00F4046C" w:rsidRPr="0020691C">
        <w:t>Bringing these together</w:t>
      </w:r>
      <w:r w:rsidR="00013DF3">
        <w:t xml:space="preserve"> and transforming them </w:t>
      </w:r>
      <w:r w:rsidR="00013DF3" w:rsidRPr="0020691C">
        <w:t xml:space="preserve">to realise our system vision ambition </w:t>
      </w:r>
      <w:r w:rsidR="00F4046C" w:rsidRPr="0020691C">
        <w:t>will</w:t>
      </w:r>
      <w:r w:rsidR="00013DF3">
        <w:t xml:space="preserve"> require si</w:t>
      </w:r>
      <w:r w:rsidR="00F4046C" w:rsidRPr="0020691C">
        <w:t>gnificant change</w:t>
      </w:r>
      <w:r w:rsidR="00013DF3">
        <w:t>,</w:t>
      </w:r>
      <w:r w:rsidR="00F4046C" w:rsidRPr="0020691C">
        <w:t xml:space="preserve"> ensuring a service delivery system that works for children, young people and families rather</w:t>
      </w:r>
      <w:r>
        <w:t xml:space="preserve"> than a system that works for commissioners and providers</w:t>
      </w:r>
      <w:r w:rsidR="00F4046C" w:rsidRPr="0020691C">
        <w:t>.</w:t>
      </w:r>
      <w:r w:rsidR="005A0651" w:rsidRPr="0020691C">
        <w:t xml:space="preserve"> It </w:t>
      </w:r>
      <w:r w:rsidR="001D62E9">
        <w:t xml:space="preserve">will </w:t>
      </w:r>
      <w:r w:rsidR="005A0651" w:rsidRPr="0020691C">
        <w:t xml:space="preserve">make real our commitment to </w:t>
      </w:r>
      <w:r w:rsidR="001D62E9">
        <w:t>enlightened</w:t>
      </w:r>
      <w:r w:rsidR="005A0651" w:rsidRPr="0020691C">
        <w:t xml:space="preserve"> approaches to commissioning</w:t>
      </w:r>
      <w:r w:rsidR="001D62E9">
        <w:t xml:space="preserve">, including </w:t>
      </w:r>
      <w:r w:rsidR="005A0651" w:rsidRPr="0020691C">
        <w:t>build</w:t>
      </w:r>
      <w:r w:rsidR="001D62E9">
        <w:t>ing</w:t>
      </w:r>
      <w:r w:rsidR="005A0651" w:rsidRPr="0020691C">
        <w:t xml:space="preserve"> community </w:t>
      </w:r>
      <w:r w:rsidR="004A6654">
        <w:t>c</w:t>
      </w:r>
      <w:r w:rsidR="004A6654" w:rsidRPr="0020691C">
        <w:t>apacity</w:t>
      </w:r>
      <w:r w:rsidR="00CA5BA0" w:rsidRPr="0020691C">
        <w:t xml:space="preserve">. </w:t>
      </w:r>
    </w:p>
    <w:p w:rsidR="00F4046C" w:rsidRPr="0020691C" w:rsidRDefault="00CA5BA0" w:rsidP="00B47B92">
      <w:r w:rsidRPr="0020691C">
        <w:t>Th</w:t>
      </w:r>
      <w:r w:rsidR="001D62E9">
        <w:t>is</w:t>
      </w:r>
      <w:r w:rsidR="005A0651" w:rsidRPr="0020691C">
        <w:t xml:space="preserve"> specification is ambitious. It is a programme of transformation that will take a number of years, </w:t>
      </w:r>
      <w:r w:rsidR="001D62E9">
        <w:t>and</w:t>
      </w:r>
      <w:r w:rsidR="005A0651" w:rsidRPr="0020691C">
        <w:t xml:space="preserve"> will be a shared journey for us, the provider and children, young people and families.</w:t>
      </w:r>
      <w:r w:rsidR="00BB1E25" w:rsidRPr="0020691C">
        <w:t xml:space="preserve"> </w:t>
      </w:r>
      <w:r w:rsidR="001D62E9">
        <w:t xml:space="preserve">During this </w:t>
      </w:r>
      <w:r w:rsidR="005A0651" w:rsidRPr="0020691C">
        <w:t>we expect honest conversations to understand what we need to do more and less of to make the system work for</w:t>
      </w:r>
      <w:r w:rsidR="001D62E9">
        <w:t xml:space="preserve"> children young people &amp; families</w:t>
      </w:r>
      <w:r w:rsidR="005A0651" w:rsidRPr="0020691C">
        <w:t xml:space="preserve">. We are committed to five key principles: </w:t>
      </w:r>
    </w:p>
    <w:p w:rsidR="00CE118B" w:rsidRPr="0020691C" w:rsidRDefault="00CE118B" w:rsidP="00B97DD9">
      <w:pPr>
        <w:pStyle w:val="ListParagraph"/>
        <w:numPr>
          <w:ilvl w:val="0"/>
          <w:numId w:val="7"/>
        </w:numPr>
      </w:pPr>
      <w:r w:rsidRPr="0020691C">
        <w:t xml:space="preserve">Focus: we (provider and commissioner) will relentlessly focus on </w:t>
      </w:r>
      <w:r w:rsidR="007D15E1" w:rsidRPr="0020691C">
        <w:t>families‘</w:t>
      </w:r>
      <w:r w:rsidR="007D15E1">
        <w:t xml:space="preserve"> </w:t>
      </w:r>
      <w:r w:rsidR="007D15E1" w:rsidRPr="0020691C">
        <w:t>outcomes</w:t>
      </w:r>
      <w:r w:rsidRPr="0020691C">
        <w:t xml:space="preserve"> and experiences as the only measures of success </w:t>
      </w:r>
    </w:p>
    <w:p w:rsidR="00CE118B" w:rsidRPr="0020691C" w:rsidRDefault="00CE118B" w:rsidP="00B97DD9">
      <w:pPr>
        <w:pStyle w:val="ListParagraph"/>
        <w:numPr>
          <w:ilvl w:val="0"/>
          <w:numId w:val="7"/>
        </w:numPr>
      </w:pPr>
      <w:r w:rsidRPr="0020691C">
        <w:t>Believe:</w:t>
      </w:r>
      <w:r w:rsidR="00BB1E25" w:rsidRPr="0020691C">
        <w:t xml:space="preserve"> </w:t>
      </w:r>
      <w:r w:rsidRPr="0020691C">
        <w:t>we strongly believe that most families want and are able to own their own outcomes and be masters of their own destinies, and that we should promote and support independence whe</w:t>
      </w:r>
      <w:r w:rsidR="008862E3">
        <w:t>rever</w:t>
      </w:r>
      <w:r w:rsidRPr="0020691C">
        <w:t xml:space="preserve"> possible and appropriate </w:t>
      </w:r>
    </w:p>
    <w:p w:rsidR="00CE118B" w:rsidRPr="0020691C" w:rsidRDefault="00CE118B" w:rsidP="00B97DD9">
      <w:pPr>
        <w:pStyle w:val="ListParagraph"/>
        <w:numPr>
          <w:ilvl w:val="0"/>
          <w:numId w:val="7"/>
        </w:numPr>
      </w:pPr>
      <w:r w:rsidRPr="0020691C">
        <w:t xml:space="preserve">Commit: we are deeply committed to listening to citizens and communities, and to involving them directly in understanding problems, designing and testing solutions and co-producing outcomes </w:t>
      </w:r>
    </w:p>
    <w:p w:rsidR="00FD17F2" w:rsidRDefault="00CE118B" w:rsidP="00B97DD9">
      <w:pPr>
        <w:pStyle w:val="ListParagraph"/>
        <w:numPr>
          <w:ilvl w:val="0"/>
          <w:numId w:val="7"/>
        </w:numPr>
      </w:pPr>
      <w:r w:rsidRPr="0020691C">
        <w:t xml:space="preserve">Innovative: we intentionally seek out opportunities </w:t>
      </w:r>
      <w:r w:rsidR="008862E3">
        <w:t>t</w:t>
      </w:r>
      <w:r w:rsidRPr="0020691C">
        <w:t xml:space="preserve">o innovate as </w:t>
      </w:r>
      <w:r w:rsidR="008862E3">
        <w:t>our c</w:t>
      </w:r>
      <w:r w:rsidRPr="0020691C">
        <w:t>ore p</w:t>
      </w:r>
      <w:r w:rsidR="008862E3">
        <w:t>ractice</w:t>
      </w:r>
      <w:r w:rsidRPr="0020691C">
        <w:t xml:space="preserve"> </w:t>
      </w:r>
    </w:p>
    <w:p w:rsidR="00851E16" w:rsidRPr="0020691C" w:rsidRDefault="00CE118B" w:rsidP="00B97DD9">
      <w:pPr>
        <w:pStyle w:val="ListParagraph"/>
        <w:numPr>
          <w:ilvl w:val="0"/>
          <w:numId w:val="7"/>
        </w:numPr>
      </w:pPr>
      <w:r w:rsidRPr="0020691C">
        <w:t>Collaborate: we respect and care about each other’s work, and take every opportunity to solve problems together – even when this feels like it adds complexity</w:t>
      </w:r>
    </w:p>
    <w:p w:rsidR="00DD17BC" w:rsidRPr="0020691C" w:rsidRDefault="006115CA" w:rsidP="00B47B92">
      <w:r w:rsidRPr="0020691C">
        <w:t xml:space="preserve">Change at this scale – integrating across systems (health and early years) and across ages (0-5 through to 19) is not easy. </w:t>
      </w:r>
      <w:r w:rsidR="00DE3396" w:rsidRPr="0020691C">
        <w:t xml:space="preserve">We </w:t>
      </w:r>
      <w:r w:rsidR="008862E3">
        <w:t>need</w:t>
      </w:r>
      <w:r w:rsidR="00DE3396" w:rsidRPr="0020691C">
        <w:t xml:space="preserve"> our provider partners to innovate, try new things to learn – and someti</w:t>
      </w:r>
      <w:r w:rsidR="008862E3">
        <w:t>mes to fail in order to find</w:t>
      </w:r>
      <w:r w:rsidR="00C529C0">
        <w:t xml:space="preserve"> </w:t>
      </w:r>
      <w:r w:rsidR="00DE3396" w:rsidRPr="0020691C">
        <w:t>best way</w:t>
      </w:r>
      <w:r w:rsidR="008862E3">
        <w:t xml:space="preserve">s of </w:t>
      </w:r>
      <w:r w:rsidR="00DE3396" w:rsidRPr="0020691C">
        <w:t>support</w:t>
      </w:r>
      <w:r w:rsidR="008862E3">
        <w:t>ing</w:t>
      </w:r>
      <w:r w:rsidR="00DE3396" w:rsidRPr="0020691C">
        <w:t xml:space="preserve"> families across Essex. </w:t>
      </w:r>
      <w:r w:rsidR="007D15E1" w:rsidRPr="0020691C">
        <w:t>Therefore,</w:t>
      </w:r>
      <w:r w:rsidRPr="0020691C">
        <w:t xml:space="preserve"> the contract duration will be </w:t>
      </w:r>
      <w:r w:rsidRPr="0020691C">
        <w:rPr>
          <w:b/>
          <w:bCs/>
        </w:rPr>
        <w:t>a 7-year term with an additional 3-year extension provision</w:t>
      </w:r>
      <w:r w:rsidRPr="0020691C">
        <w:t xml:space="preserve">. We will use this period to work together to radically transform the way that </w:t>
      </w:r>
      <w:r w:rsidR="00466BF4" w:rsidRPr="0020691C">
        <w:t xml:space="preserve">children, young people and families </w:t>
      </w:r>
      <w:r w:rsidR="008862E3" w:rsidRPr="0020691C">
        <w:t xml:space="preserve">in Essex </w:t>
      </w:r>
      <w:r w:rsidR="00466BF4" w:rsidRPr="0020691C">
        <w:t>are enabled and supported to thri</w:t>
      </w:r>
      <w:r w:rsidR="00DE3396" w:rsidRPr="0020691C">
        <w:t>ve.</w:t>
      </w:r>
    </w:p>
    <w:p w:rsidR="003918EA" w:rsidRDefault="003918EA" w:rsidP="00FD17F2">
      <w:pPr>
        <w:pStyle w:val="Title"/>
        <w:sectPr w:rsidR="003918EA" w:rsidSect="003918EA">
          <w:footerReference w:type="default" r:id="rId11"/>
          <w:pgSz w:w="11906" w:h="16838"/>
          <w:pgMar w:top="1440" w:right="1440" w:bottom="1440" w:left="1440" w:header="708" w:footer="708" w:gutter="0"/>
          <w:pgNumType w:fmt="lowerRoman" w:start="1"/>
          <w:cols w:space="708"/>
          <w:docGrid w:linePitch="360"/>
        </w:sectPr>
      </w:pPr>
    </w:p>
    <w:p w:rsidR="00F4046C" w:rsidRPr="004A6654" w:rsidRDefault="00FD17F2" w:rsidP="00FD17F2">
      <w:pPr>
        <w:pStyle w:val="Title"/>
      </w:pPr>
      <w:bookmarkStart w:id="2" w:name="_Toc452642208"/>
      <w:r w:rsidRPr="004A6654">
        <w:t>ONE SYSTEM FOR CHILDREN, YOUNG PEOPLE AND THEIR FAMILIES</w:t>
      </w:r>
      <w:r w:rsidR="00ED5C31" w:rsidRPr="004A6654">
        <w:rPr>
          <w:rStyle w:val="FootnoteReference"/>
        </w:rPr>
        <w:footnoteReference w:id="2"/>
      </w:r>
      <w:bookmarkEnd w:id="2"/>
    </w:p>
    <w:p w:rsidR="00F4046C" w:rsidRPr="0020691C" w:rsidRDefault="00F4046C" w:rsidP="004E65E9">
      <w:pPr>
        <w:pStyle w:val="Heading1"/>
      </w:pPr>
      <w:bookmarkStart w:id="3" w:name="_Toc446506263"/>
      <w:bookmarkStart w:id="4" w:name="_Toc452642209"/>
      <w:r w:rsidRPr="0020691C">
        <w:t>Making Essex a great place to grow up</w:t>
      </w:r>
      <w:bookmarkEnd w:id="3"/>
      <w:r w:rsidRPr="0020691C">
        <w:t>, develop well and live well</w:t>
      </w:r>
      <w:bookmarkEnd w:id="4"/>
      <w:r w:rsidRPr="0020691C">
        <w:t xml:space="preserve"> </w:t>
      </w:r>
    </w:p>
    <w:p w:rsidR="00F4046C" w:rsidRPr="004C0C34" w:rsidRDefault="00F4046C" w:rsidP="004A6654">
      <w:pPr>
        <w:pStyle w:val="Heading2"/>
      </w:pPr>
      <w:r w:rsidRPr="0020691C">
        <w:rPr>
          <w:iCs w:val="0"/>
        </w:rPr>
        <w:t>People in Essex want this to be the best place for children and young people to grow up and Essex County Council is committed to making this possible.</w:t>
      </w:r>
      <w:r w:rsidR="00BB1E25" w:rsidRPr="0020691C">
        <w:rPr>
          <w:iCs w:val="0"/>
        </w:rPr>
        <w:t xml:space="preserve"> </w:t>
      </w:r>
      <w:r w:rsidRPr="0020691C">
        <w:rPr>
          <w:iCs w:val="0"/>
        </w:rPr>
        <w:t>The vast majority of children and young people in Essex are physically and emotionally healthy, do well at school, and live in safe supportive environments.</w:t>
      </w:r>
      <w:r w:rsidR="00BB1E25" w:rsidRPr="0020691C">
        <w:rPr>
          <w:iCs w:val="0"/>
        </w:rPr>
        <w:t xml:space="preserve"> </w:t>
      </w:r>
      <w:r w:rsidRPr="0020691C">
        <w:rPr>
          <w:iCs w:val="0"/>
        </w:rPr>
        <w:t xml:space="preserve">However, for </w:t>
      </w:r>
      <w:r w:rsidR="008862E3">
        <w:rPr>
          <w:iCs w:val="0"/>
        </w:rPr>
        <w:t>some</w:t>
      </w:r>
      <w:r w:rsidRPr="0020691C">
        <w:rPr>
          <w:iCs w:val="0"/>
        </w:rPr>
        <w:t xml:space="preserve"> this is not the case and there is a gap between those grow up well and live well and some who do not.</w:t>
      </w:r>
      <w:r w:rsidR="00BB1E25" w:rsidRPr="0020691C">
        <w:rPr>
          <w:iCs w:val="0"/>
        </w:rPr>
        <w:t xml:space="preserve"> </w:t>
      </w:r>
      <w:r w:rsidR="008862E3">
        <w:rPr>
          <w:iCs w:val="0"/>
        </w:rPr>
        <w:t>We want to narrow this</w:t>
      </w:r>
      <w:r w:rsidRPr="0020691C">
        <w:rPr>
          <w:iCs w:val="0"/>
        </w:rPr>
        <w:t xml:space="preserve"> gap by transforming the way we ensure </w:t>
      </w:r>
      <w:r w:rsidR="00F6194E" w:rsidRPr="0020691C">
        <w:rPr>
          <w:iCs w:val="0"/>
        </w:rPr>
        <w:t xml:space="preserve">that children, young people are families </w:t>
      </w:r>
      <w:r w:rsidRPr="0020691C">
        <w:rPr>
          <w:iCs w:val="0"/>
        </w:rPr>
        <w:t>who need extra help are supported</w:t>
      </w:r>
      <w:r w:rsidR="00F6194E" w:rsidRPr="0020691C">
        <w:rPr>
          <w:iCs w:val="0"/>
        </w:rPr>
        <w:t xml:space="preserve"> by the system, their communities and each other.</w:t>
      </w:r>
    </w:p>
    <w:p w:rsidR="00405DB3" w:rsidRPr="0020691C" w:rsidRDefault="00F6194E" w:rsidP="004E65E9">
      <w:pPr>
        <w:pStyle w:val="Heading2"/>
        <w:rPr>
          <w:b/>
          <w:bCs/>
        </w:rPr>
      </w:pPr>
      <w:r w:rsidRPr="0020691C">
        <w:t xml:space="preserve">The </w:t>
      </w:r>
      <w:r w:rsidR="00405DB3" w:rsidRPr="0020691C">
        <w:t>Children and Young People’s Plan and The Essex Early Help Offer</w:t>
      </w:r>
      <w:r w:rsidR="00405DB3" w:rsidRPr="0020691C">
        <w:rPr>
          <w:b/>
          <w:bCs/>
        </w:rPr>
        <w:t xml:space="preserve"> </w:t>
      </w:r>
      <w:r w:rsidRPr="0020691C">
        <w:rPr>
          <w:bCs/>
        </w:rPr>
        <w:t xml:space="preserve">set the delivery framework. The </w:t>
      </w:r>
      <w:r w:rsidR="00FF5D51" w:rsidRPr="0020691C">
        <w:t xml:space="preserve">accompanying Effective Support for Children and Families in Essex Guidance </w:t>
      </w:r>
      <w:r w:rsidR="00C65429" w:rsidRPr="0020691C">
        <w:t xml:space="preserve">articulates </w:t>
      </w:r>
      <w:r w:rsidR="00405DB3" w:rsidRPr="0020691C">
        <w:t xml:space="preserve">how the Children and Young People’s system works together </w:t>
      </w:r>
      <w:r w:rsidR="00C65429" w:rsidRPr="0020691C">
        <w:t xml:space="preserve">in Essex </w:t>
      </w:r>
      <w:r w:rsidR="00405DB3" w:rsidRPr="0020691C">
        <w:t xml:space="preserve">to support </w:t>
      </w:r>
      <w:r w:rsidR="00C65429" w:rsidRPr="0020691C">
        <w:t xml:space="preserve">children, young people and their families </w:t>
      </w:r>
    </w:p>
    <w:p w:rsidR="00A45ABB" w:rsidRPr="0020691C" w:rsidRDefault="00FF5D51" w:rsidP="0066467C">
      <w:pPr>
        <w:pStyle w:val="Heading2"/>
      </w:pPr>
      <w:r w:rsidRPr="0020691C">
        <w:t xml:space="preserve">The </w:t>
      </w:r>
      <w:r w:rsidR="00405DB3" w:rsidRPr="0020691C">
        <w:t>Essex Effective Support Windscreen</w:t>
      </w:r>
      <w:r w:rsidRPr="0020691C">
        <w:t xml:space="preserve"> shows this framework; and how providers and practitioners support children and young people </w:t>
      </w:r>
      <w:r w:rsidR="00405DB3" w:rsidRPr="0020691C">
        <w:t xml:space="preserve">across </w:t>
      </w:r>
      <w:r w:rsidRPr="0020691C">
        <w:t xml:space="preserve">a </w:t>
      </w:r>
      <w:r w:rsidR="00405DB3" w:rsidRPr="0020691C">
        <w:t xml:space="preserve">spectrum of need </w:t>
      </w:r>
      <w:r w:rsidRPr="0020691C">
        <w:t>from Universal to Specialist support</w:t>
      </w:r>
      <w:r w:rsidR="00A45ABB" w:rsidRPr="0020691C">
        <w:t>.</w:t>
      </w:r>
    </w:p>
    <w:p w:rsidR="00934EB3" w:rsidRPr="004A6654" w:rsidRDefault="00A34445" w:rsidP="004E65E9">
      <w:pPr>
        <w:pStyle w:val="Heading2"/>
        <w:numPr>
          <w:ilvl w:val="0"/>
          <w:numId w:val="0"/>
        </w:numPr>
        <w:rPr>
          <w:b/>
          <w:i/>
        </w:rPr>
      </w:pPr>
      <w:r w:rsidRPr="004A6654">
        <w:rPr>
          <w:b/>
          <w:i/>
        </w:rPr>
        <w:t xml:space="preserve">Figure </w:t>
      </w:r>
      <w:r w:rsidR="0066467C" w:rsidRPr="004A6654">
        <w:rPr>
          <w:b/>
          <w:i/>
        </w:rPr>
        <w:t>1</w:t>
      </w:r>
      <w:r w:rsidR="00934EB3" w:rsidRPr="004A6654">
        <w:rPr>
          <w:b/>
          <w:i/>
        </w:rPr>
        <w:t xml:space="preserve"> The Essex Effective Suppor</w:t>
      </w:r>
      <w:r w:rsidR="0096181F" w:rsidRPr="004A6654">
        <w:rPr>
          <w:b/>
          <w:i/>
        </w:rPr>
        <w:t>t Windscreen</w:t>
      </w:r>
    </w:p>
    <w:p w:rsidR="00934EB3" w:rsidRPr="0020691C" w:rsidRDefault="00934EB3" w:rsidP="00FF5D51">
      <w:pPr>
        <w:jc w:val="center"/>
      </w:pPr>
      <w:r w:rsidRPr="004C0C34">
        <w:rPr>
          <w:noProof/>
          <w:lang w:eastAsia="en-GB"/>
        </w:rPr>
        <w:drawing>
          <wp:inline distT="0" distB="0" distL="0" distR="0" wp14:anchorId="3BCC5F73" wp14:editId="2A768E81">
            <wp:extent cx="3174380" cy="2256813"/>
            <wp:effectExtent l="0" t="0" r="635" b="381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173152" cy="2255940"/>
                    </a:xfrm>
                    <a:prstGeom prst="rect">
                      <a:avLst/>
                    </a:prstGeom>
                  </pic:spPr>
                </pic:pic>
              </a:graphicData>
            </a:graphic>
          </wp:inline>
        </w:drawing>
      </w:r>
    </w:p>
    <w:p w:rsidR="00FF5D51" w:rsidRPr="0020691C" w:rsidRDefault="00FF5D51" w:rsidP="004E65E9">
      <w:pPr>
        <w:pStyle w:val="Heading2"/>
      </w:pPr>
      <w:r w:rsidRPr="0020691C">
        <w:t xml:space="preserve">Together </w:t>
      </w:r>
      <w:r w:rsidR="00C65429" w:rsidRPr="0020691C">
        <w:t xml:space="preserve">as commissioners and providers, in </w:t>
      </w:r>
      <w:r w:rsidR="006623CB" w:rsidRPr="0020691C">
        <w:t>partnership</w:t>
      </w:r>
      <w:r w:rsidR="00C65429" w:rsidRPr="0020691C">
        <w:t xml:space="preserve"> with families, </w:t>
      </w:r>
      <w:r w:rsidRPr="0020691C">
        <w:t>we have spent significant time improving our intensive and specialist support, including</w:t>
      </w:r>
      <w:r w:rsidR="00C529C0">
        <w:t xml:space="preserve"> </w:t>
      </w:r>
      <w:r w:rsidRPr="0020691C">
        <w:t>recognising the value and power of relationship based practice</w:t>
      </w:r>
      <w:r w:rsidR="00275FCD">
        <w:t>,</w:t>
      </w:r>
      <w:r w:rsidRPr="0020691C">
        <w:t xml:space="preserve"> and want to </w:t>
      </w:r>
      <w:r w:rsidR="00275FCD">
        <w:t>embed</w:t>
      </w:r>
      <w:r w:rsidR="00C529C0">
        <w:t xml:space="preserve"> </w:t>
      </w:r>
      <w:r w:rsidRPr="0020691C">
        <w:t>that learning in our new service design.</w:t>
      </w:r>
    </w:p>
    <w:p w:rsidR="00E22C24" w:rsidRPr="0020691C" w:rsidRDefault="00FF5D51" w:rsidP="004E65E9">
      <w:pPr>
        <w:pStyle w:val="Heading2"/>
      </w:pPr>
      <w:r w:rsidRPr="0020691C">
        <w:t xml:space="preserve">This specification </w:t>
      </w:r>
      <w:r w:rsidR="00000E60" w:rsidRPr="0020691C">
        <w:t xml:space="preserve">turns the </w:t>
      </w:r>
      <w:r w:rsidRPr="0020691C">
        <w:t xml:space="preserve">spotlight </w:t>
      </w:r>
      <w:r w:rsidR="00000E60" w:rsidRPr="0020691C">
        <w:t xml:space="preserve">onto </w:t>
      </w:r>
      <w:r w:rsidRPr="0020691C">
        <w:t>the Universal and Additional areas of the windscreen.</w:t>
      </w:r>
      <w:r w:rsidR="00DA3667" w:rsidRPr="0020691C">
        <w:t xml:space="preserve"> </w:t>
      </w:r>
      <w:r w:rsidRPr="0020691C">
        <w:t xml:space="preserve">It is the culmination of over a year of work to define a new vision </w:t>
      </w:r>
      <w:r w:rsidR="00CD6925">
        <w:t xml:space="preserve">for </w:t>
      </w:r>
      <w:r w:rsidRPr="0020691C">
        <w:t xml:space="preserve">the Universal and Additional offer for </w:t>
      </w:r>
      <w:r w:rsidR="00CD6925">
        <w:t xml:space="preserve">Essex </w:t>
      </w:r>
      <w:r w:rsidRPr="0020691C">
        <w:t>families</w:t>
      </w:r>
      <w:r w:rsidR="00CD6925">
        <w:t xml:space="preserve">. </w:t>
      </w:r>
      <w:r w:rsidRPr="0020691C">
        <w:t xml:space="preserve">Working with families, front line practitioners, managers and system leaders we have </w:t>
      </w:r>
      <w:r w:rsidR="00C65429" w:rsidRPr="0020691C">
        <w:t xml:space="preserve">identified </w:t>
      </w:r>
      <w:r w:rsidR="00E22C24" w:rsidRPr="0020691C">
        <w:t>key barriers in the current syste</w:t>
      </w:r>
      <w:r w:rsidR="008914AE" w:rsidRPr="0020691C">
        <w:t>m</w:t>
      </w:r>
      <w:r w:rsidR="000B2637" w:rsidRPr="0020691C">
        <w:t>:</w:t>
      </w:r>
    </w:p>
    <w:p w:rsidR="000B2637" w:rsidRPr="0020691C" w:rsidRDefault="000B2637" w:rsidP="00354D19">
      <w:pPr>
        <w:pStyle w:val="ListParagraph"/>
      </w:pPr>
      <w:r w:rsidRPr="0020691C">
        <w:t xml:space="preserve">We need to focus on building </w:t>
      </w:r>
      <w:r w:rsidR="00CD6925">
        <w:t>families’</w:t>
      </w:r>
      <w:r w:rsidRPr="0020691C">
        <w:t xml:space="preserve"> resilience and reducing their isolation </w:t>
      </w:r>
    </w:p>
    <w:p w:rsidR="000B2637" w:rsidRPr="0020691C" w:rsidRDefault="00CD6925" w:rsidP="00354D19">
      <w:pPr>
        <w:pStyle w:val="ListParagraph"/>
      </w:pPr>
      <w:r>
        <w:t>R</w:t>
      </w:r>
      <w:r w:rsidR="000B2637" w:rsidRPr="0020691C">
        <w:t>elationships</w:t>
      </w:r>
      <w:r>
        <w:t xml:space="preserve"> are critical</w:t>
      </w:r>
      <w:r w:rsidR="000B2637" w:rsidRPr="0020691C">
        <w:t xml:space="preserve"> – professionals and families need to build their relational capability </w:t>
      </w:r>
    </w:p>
    <w:p w:rsidR="006623CB" w:rsidRPr="0020691C" w:rsidRDefault="000B2637" w:rsidP="00354D19">
      <w:pPr>
        <w:pStyle w:val="ListParagraph"/>
      </w:pPr>
      <w:r w:rsidRPr="0020691C">
        <w:t xml:space="preserve">No-one wants or needs </w:t>
      </w:r>
      <w:r w:rsidRPr="0020691C">
        <w:rPr>
          <w:i/>
        </w:rPr>
        <w:t xml:space="preserve">more </w:t>
      </w:r>
      <w:r w:rsidRPr="0020691C">
        <w:t xml:space="preserve">services – families aren’t getting best value from the ones that already exist </w:t>
      </w:r>
    </w:p>
    <w:p w:rsidR="000B2637" w:rsidRPr="004C0C34" w:rsidRDefault="000B2637" w:rsidP="00354D19">
      <w:pPr>
        <w:pStyle w:val="ListParagraph"/>
      </w:pPr>
      <w:r w:rsidRPr="0020691C">
        <w:t>There is poor collaboration and connection between public services – this doesn’t make sense for families and limits the impact of what professionals do.</w:t>
      </w:r>
    </w:p>
    <w:p w:rsidR="00CE118B" w:rsidRPr="0020691C" w:rsidRDefault="00CD6925" w:rsidP="00393F61">
      <w:pPr>
        <w:pStyle w:val="Heading2"/>
      </w:pPr>
      <w:r>
        <w:rPr>
          <w:iCs w:val="0"/>
        </w:rPr>
        <w:t>I</w:t>
      </w:r>
      <w:r w:rsidR="00E22C24" w:rsidRPr="0020691C">
        <w:rPr>
          <w:iCs w:val="0"/>
        </w:rPr>
        <w:t xml:space="preserve">n response </w:t>
      </w:r>
      <w:r w:rsidR="000B2637" w:rsidRPr="0020691C">
        <w:rPr>
          <w:iCs w:val="0"/>
        </w:rPr>
        <w:t xml:space="preserve">we </w:t>
      </w:r>
      <w:r w:rsidR="00FF5D51" w:rsidRPr="0020691C">
        <w:rPr>
          <w:iCs w:val="0"/>
        </w:rPr>
        <w:t xml:space="preserve">co-created </w:t>
      </w:r>
      <w:r w:rsidR="000B2637" w:rsidRPr="0020691C">
        <w:rPr>
          <w:iCs w:val="0"/>
        </w:rPr>
        <w:t xml:space="preserve">our new </w:t>
      </w:r>
      <w:r w:rsidR="00FF5D51" w:rsidRPr="0020691C">
        <w:rPr>
          <w:iCs w:val="0"/>
        </w:rPr>
        <w:t xml:space="preserve">System Vision. This vision drives the planning and design of less fragmented services and a common set of outcomes that children and young people’s services can deliver </w:t>
      </w:r>
      <w:r>
        <w:rPr>
          <w:iCs w:val="0"/>
        </w:rPr>
        <w:t xml:space="preserve">together </w:t>
      </w:r>
      <w:r w:rsidR="00FF5D51" w:rsidRPr="0020691C">
        <w:rPr>
          <w:iCs w:val="0"/>
        </w:rPr>
        <w:t>across the system.</w:t>
      </w:r>
      <w:r w:rsidR="00BB1E25" w:rsidRPr="0020691C">
        <w:rPr>
          <w:iCs w:val="0"/>
        </w:rPr>
        <w:t xml:space="preserve"> </w:t>
      </w:r>
      <w:r w:rsidR="00FF5D51" w:rsidRPr="0020691C">
        <w:rPr>
          <w:iCs w:val="0"/>
        </w:rPr>
        <w:t>It is a</w:t>
      </w:r>
      <w:r>
        <w:rPr>
          <w:iCs w:val="0"/>
        </w:rPr>
        <w:t xml:space="preserve"> catalyst for ensuring that </w:t>
      </w:r>
      <w:r w:rsidR="00FF5D51" w:rsidRPr="0020691C">
        <w:rPr>
          <w:iCs w:val="0"/>
        </w:rPr>
        <w:t>interaction</w:t>
      </w:r>
      <w:r>
        <w:rPr>
          <w:iCs w:val="0"/>
        </w:rPr>
        <w:t>s</w:t>
      </w:r>
      <w:r w:rsidR="00FF5D51" w:rsidRPr="0020691C">
        <w:rPr>
          <w:iCs w:val="0"/>
        </w:rPr>
        <w:t xml:space="preserve"> between and amongst practitioners, children, young people and parents/carers changes</w:t>
      </w:r>
      <w:r>
        <w:rPr>
          <w:iCs w:val="0"/>
        </w:rPr>
        <w:t>, to the point where</w:t>
      </w:r>
      <w:r w:rsidR="00FF5D51" w:rsidRPr="0020691C">
        <w:rPr>
          <w:iCs w:val="0"/>
        </w:rPr>
        <w:t xml:space="preserve"> relationships override process as the vital key to deliver better outcomes.</w:t>
      </w:r>
    </w:p>
    <w:p w:rsidR="00FF5D51" w:rsidRPr="00EA1988" w:rsidRDefault="00FF5D51" w:rsidP="00DA3667">
      <w:pPr>
        <w:rPr>
          <w:rStyle w:val="SubtleEmphasis"/>
        </w:rPr>
      </w:pPr>
      <w:r w:rsidRPr="0020691C">
        <w:rPr>
          <w:b/>
          <w:bCs/>
          <w:i/>
        </w:rPr>
        <w:t xml:space="preserve">Figure </w:t>
      </w:r>
      <w:r w:rsidR="006623CB" w:rsidRPr="004A6654">
        <w:rPr>
          <w:b/>
          <w:bCs/>
          <w:i/>
        </w:rPr>
        <w:t>2</w:t>
      </w:r>
      <w:r w:rsidRPr="004A6654">
        <w:rPr>
          <w:b/>
          <w:bCs/>
          <w:i/>
        </w:rPr>
        <w:t>:</w:t>
      </w:r>
      <w:r w:rsidRPr="004A6654">
        <w:rPr>
          <w:b/>
          <w:i/>
        </w:rPr>
        <w:t xml:space="preserve"> </w:t>
      </w:r>
      <w:r w:rsidRPr="0020691C">
        <w:rPr>
          <w:rStyle w:val="SubtleEmphasis"/>
        </w:rPr>
        <w:t xml:space="preserve">Vision of system for </w:t>
      </w:r>
      <w:r w:rsidR="00000E60" w:rsidRPr="0020691C">
        <w:rPr>
          <w:rStyle w:val="SubtleEmphasis"/>
        </w:rPr>
        <w:t xml:space="preserve">children, young people and families in Essex. </w:t>
      </w:r>
    </w:p>
    <w:p w:rsidR="00FF5D51" w:rsidRPr="0020691C" w:rsidRDefault="00FF5D51" w:rsidP="00DA3667">
      <w:r w:rsidRPr="004C0C34">
        <w:rPr>
          <w:noProof/>
          <w:lang w:eastAsia="en-GB"/>
        </w:rPr>
        <w:drawing>
          <wp:inline distT="0" distB="0" distL="0" distR="0" wp14:anchorId="2145A888" wp14:editId="085F2FB1">
            <wp:extent cx="6278880" cy="4435344"/>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37894" cy="4477031"/>
                    </a:xfrm>
                    <a:prstGeom prst="rect">
                      <a:avLst/>
                    </a:prstGeom>
                    <a:noFill/>
                  </pic:spPr>
                </pic:pic>
              </a:graphicData>
            </a:graphic>
          </wp:inline>
        </w:drawing>
      </w:r>
    </w:p>
    <w:p w:rsidR="006623CB" w:rsidRPr="0020691C" w:rsidRDefault="00FF5D51" w:rsidP="004E65E9">
      <w:pPr>
        <w:pStyle w:val="Heading2"/>
      </w:pPr>
      <w:r w:rsidRPr="0020691C">
        <w:t xml:space="preserve">The System Vision </w:t>
      </w:r>
      <w:r w:rsidR="006623CB" w:rsidRPr="0020691C">
        <w:t xml:space="preserve">responds to what we heard. It </w:t>
      </w:r>
      <w:r w:rsidR="00CF23C3" w:rsidRPr="0020691C">
        <w:t xml:space="preserve">ensures we: </w:t>
      </w:r>
    </w:p>
    <w:p w:rsidR="00CF25B3" w:rsidRPr="004C0C34" w:rsidRDefault="00CF23C3" w:rsidP="00B97DD9">
      <w:pPr>
        <w:pStyle w:val="ListParagraph"/>
        <w:numPr>
          <w:ilvl w:val="0"/>
          <w:numId w:val="8"/>
        </w:numPr>
      </w:pPr>
      <w:r w:rsidRPr="004C0C34">
        <w:t xml:space="preserve">start </w:t>
      </w:r>
      <w:r w:rsidR="00CF25B3" w:rsidRPr="004C0C34">
        <w:t xml:space="preserve">with family capability and how to build it </w:t>
      </w:r>
    </w:p>
    <w:p w:rsidR="00CF25B3" w:rsidRPr="00B3508B" w:rsidRDefault="00CF23C3" w:rsidP="00B97DD9">
      <w:pPr>
        <w:pStyle w:val="ListParagraph"/>
        <w:numPr>
          <w:ilvl w:val="0"/>
          <w:numId w:val="8"/>
        </w:numPr>
      </w:pPr>
      <w:r w:rsidRPr="00B3508B">
        <w:t xml:space="preserve">embed the </w:t>
      </w:r>
      <w:r w:rsidR="00CF25B3" w:rsidRPr="00B3508B">
        <w:t xml:space="preserve">principle and practice of early intervention </w:t>
      </w:r>
    </w:p>
    <w:p w:rsidR="00CF25B3" w:rsidRPr="00EA1988" w:rsidRDefault="00CF23C3" w:rsidP="00B97DD9">
      <w:pPr>
        <w:pStyle w:val="ListParagraph"/>
        <w:numPr>
          <w:ilvl w:val="0"/>
          <w:numId w:val="8"/>
        </w:numPr>
      </w:pPr>
      <w:r w:rsidRPr="0020691C">
        <w:t xml:space="preserve">think </w:t>
      </w:r>
      <w:r w:rsidR="00CF25B3" w:rsidRPr="0020691C">
        <w:t>about the support that families need, not just how to delivery it</w:t>
      </w:r>
    </w:p>
    <w:p w:rsidR="007D4B7A" w:rsidRPr="0020691C" w:rsidRDefault="00CF25B3" w:rsidP="00393F61">
      <w:pPr>
        <w:pStyle w:val="Heading2"/>
      </w:pPr>
      <w:r w:rsidRPr="0020691C">
        <w:t xml:space="preserve">The vision </w:t>
      </w:r>
      <w:r w:rsidR="00FF5D51" w:rsidRPr="0020691C">
        <w:t xml:space="preserve">sets out high level ambition for how services will be delivered and the way that children, families, communities and practitioners will know that the agreed transformation has taken place. This vision is long term. It sets the framework within which the provider and the commissioner will prioritise specific outcomes for change. </w:t>
      </w:r>
    </w:p>
    <w:p w:rsidR="00393F61" w:rsidRPr="0020691C" w:rsidRDefault="007D4B7A" w:rsidP="00686553">
      <w:pPr>
        <w:pStyle w:val="Heading2"/>
      </w:pPr>
      <w:r w:rsidRPr="0020691C">
        <w:t>It requires a big shift in culture and practice, mind</w:t>
      </w:r>
      <w:r w:rsidR="0052309B">
        <w:t xml:space="preserve"> </w:t>
      </w:r>
      <w:r w:rsidRPr="0020691C">
        <w:t>sets and beliefs for commissioners and providers</w:t>
      </w:r>
      <w:r w:rsidR="00CD6925">
        <w:t xml:space="preserve"> and means we will </w:t>
      </w:r>
      <w:r w:rsidRPr="0020691C">
        <w:t>work differently with families and</w:t>
      </w:r>
      <w:r w:rsidR="00CD6925">
        <w:t xml:space="preserve"> </w:t>
      </w:r>
      <w:r w:rsidRPr="0020691C">
        <w:t xml:space="preserve">think in a new way about the workforce. </w:t>
      </w:r>
    </w:p>
    <w:p w:rsidR="007D4B7A" w:rsidRPr="004A6654" w:rsidRDefault="00D54EEB" w:rsidP="0052309B">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90"/>
        </w:tabs>
        <w:rPr>
          <w:iCs/>
        </w:rPr>
      </w:pPr>
      <w:r w:rsidRPr="004A6654">
        <w:rPr>
          <w:b/>
        </w:rPr>
        <w:t xml:space="preserve">What this means for the provider: </w:t>
      </w:r>
      <w:r w:rsidR="008C7FEF">
        <w:t xml:space="preserve">The system vision sits at the heart of what the provider does, informing all of the design and delivery of services. This means the provider is undertaking a </w:t>
      </w:r>
      <w:r w:rsidRPr="00B3508B">
        <w:t>shift in culture, practice, mind</w:t>
      </w:r>
      <w:r w:rsidR="0052309B">
        <w:t xml:space="preserve"> </w:t>
      </w:r>
      <w:r w:rsidRPr="00B3508B">
        <w:t>sets and beliefs</w:t>
      </w:r>
      <w:r w:rsidR="008C7FEF">
        <w:t xml:space="preserve"> across the system</w:t>
      </w:r>
      <w:r w:rsidR="00393F61" w:rsidRPr="004C0C34">
        <w:t xml:space="preserve">. </w:t>
      </w:r>
    </w:p>
    <w:p w:rsidR="00A45ABB" w:rsidRPr="004C0C34" w:rsidRDefault="00A45ABB" w:rsidP="004A6654">
      <w:pPr>
        <w:pStyle w:val="Heading1"/>
      </w:pPr>
      <w:bookmarkStart w:id="5" w:name="_Toc452642210"/>
      <w:r w:rsidRPr="004C0C34">
        <w:t>A focus on outcomes</w:t>
      </w:r>
      <w:bookmarkEnd w:id="5"/>
      <w:r w:rsidRPr="004C0C34">
        <w:t xml:space="preserve"> </w:t>
      </w:r>
    </w:p>
    <w:p w:rsidR="00FF5D51" w:rsidRPr="0020691C" w:rsidRDefault="00A45ABB" w:rsidP="00A45ABB">
      <w:pPr>
        <w:pStyle w:val="Heading2"/>
      </w:pPr>
      <w:r w:rsidRPr="0020691C">
        <w:t>We have a renewed focus on outcomes driven by the vision we have collectively developed. This is evident throughout this proposal and in particular in how we propose to measure impact and delivery</w:t>
      </w:r>
      <w:r w:rsidR="007A7DFC">
        <w:t>.</w:t>
      </w:r>
      <w:r w:rsidRPr="0020691C">
        <w:t xml:space="preserve"> </w:t>
      </w:r>
      <w:r w:rsidR="0011110C" w:rsidRPr="0020691C">
        <w:t xml:space="preserve">There are nine </w:t>
      </w:r>
      <w:r w:rsidR="00FF5D51" w:rsidRPr="0020691C">
        <w:t>priority outcomes</w:t>
      </w:r>
      <w:r w:rsidR="0081134C" w:rsidRPr="0020691C">
        <w:t>:</w:t>
      </w:r>
    </w:p>
    <w:p w:rsidR="00FF5D51" w:rsidRPr="0020691C" w:rsidRDefault="00FF5D51" w:rsidP="00354D19">
      <w:pPr>
        <w:pStyle w:val="ListParagraph"/>
      </w:pPr>
      <w:r w:rsidRPr="004A6654">
        <w:rPr>
          <w:b/>
        </w:rPr>
        <w:t>Children and young people are safe</w:t>
      </w:r>
      <w:r w:rsidR="0081134C" w:rsidRPr="004A6654">
        <w:rPr>
          <w:b/>
        </w:rPr>
        <w:t>:</w:t>
      </w:r>
      <w:r w:rsidR="0081134C" w:rsidRPr="0020691C">
        <w:t xml:space="preserve"> </w:t>
      </w:r>
      <w:r w:rsidR="003918EA">
        <w:t>B</w:t>
      </w:r>
      <w:r w:rsidR="0081134C" w:rsidRPr="0020691C">
        <w:t>efore anything else children and young people need to be</w:t>
      </w:r>
      <w:r w:rsidR="00C529C0">
        <w:t xml:space="preserve"> </w:t>
      </w:r>
      <w:r w:rsidR="00F94620">
        <w:t xml:space="preserve">and feel </w:t>
      </w:r>
      <w:r w:rsidR="0081134C" w:rsidRPr="0020691C">
        <w:t xml:space="preserve">safe. We </w:t>
      </w:r>
      <w:r w:rsidR="00F94620">
        <w:t>define this</w:t>
      </w:r>
      <w:r w:rsidR="00C529C0">
        <w:t xml:space="preserve"> </w:t>
      </w:r>
      <w:r w:rsidR="0081134C" w:rsidRPr="0020691C">
        <w:t>broad</w:t>
      </w:r>
      <w:r w:rsidR="00F94620">
        <w:t>ly</w:t>
      </w:r>
      <w:r w:rsidR="0081134C" w:rsidRPr="0020691C">
        <w:t xml:space="preserve">, starting of course with universal principles of safeguarding </w:t>
      </w:r>
      <w:r w:rsidR="008A68D2" w:rsidRPr="0020691C">
        <w:t>and clinical risk, and including emotional and social safety.</w:t>
      </w:r>
      <w:r w:rsidR="00BB1E25" w:rsidRPr="0020691C">
        <w:t xml:space="preserve"> </w:t>
      </w:r>
      <w:r w:rsidR="008A68D2" w:rsidRPr="0020691C">
        <w:t xml:space="preserve">Providers </w:t>
      </w:r>
      <w:r w:rsidR="00F94620">
        <w:t xml:space="preserve">need to </w:t>
      </w:r>
      <w:r w:rsidR="008A68D2" w:rsidRPr="0020691C">
        <w:t xml:space="preserve">adhere to all national and local safeguarding legislation and guidance </w:t>
      </w:r>
      <w:r w:rsidR="00F94620">
        <w:t xml:space="preserve">but also think more </w:t>
      </w:r>
      <w:r w:rsidR="008A68D2" w:rsidRPr="0020691C">
        <w:t xml:space="preserve">broadly about what it means to feel safe as well as be safe. </w:t>
      </w:r>
    </w:p>
    <w:p w:rsidR="00FF5D51" w:rsidRPr="004A6654" w:rsidRDefault="00FF5D51" w:rsidP="00354D19">
      <w:pPr>
        <w:pStyle w:val="ListParagraph"/>
        <w:rPr>
          <w:rFonts w:eastAsia="Times New Roman"/>
          <w:lang w:eastAsia="en-GB"/>
        </w:rPr>
      </w:pPr>
      <w:r w:rsidRPr="004A6654">
        <w:rPr>
          <w:b/>
          <w:lang w:eastAsia="en-GB"/>
        </w:rPr>
        <w:t>Children are ready to start school</w:t>
      </w:r>
      <w:r w:rsidR="00CA7702" w:rsidRPr="004A6654">
        <w:rPr>
          <w:b/>
          <w:lang w:eastAsia="en-GB"/>
        </w:rPr>
        <w:t xml:space="preserve">: </w:t>
      </w:r>
      <w:r w:rsidR="003918EA">
        <w:rPr>
          <w:lang w:eastAsia="en-GB"/>
        </w:rPr>
        <w:t>B</w:t>
      </w:r>
      <w:r w:rsidR="00CA7702" w:rsidRPr="0020691C">
        <w:rPr>
          <w:lang w:eastAsia="en-GB"/>
        </w:rPr>
        <w:t xml:space="preserve">eing ready to start school is not only a strong predictor of educational success but also a very strong proxy for a good early childhood that sets a child up for </w:t>
      </w:r>
      <w:r w:rsidR="00923A65" w:rsidRPr="0020691C">
        <w:rPr>
          <w:lang w:eastAsia="en-GB"/>
        </w:rPr>
        <w:t>success</w:t>
      </w:r>
      <w:r w:rsidR="00CA7702" w:rsidRPr="0020691C">
        <w:rPr>
          <w:lang w:eastAsia="en-GB"/>
        </w:rPr>
        <w:t xml:space="preserve"> throughout their youth and later life. </w:t>
      </w:r>
      <w:r w:rsidR="0020691C" w:rsidRPr="00763C2F">
        <w:t>This means having good self-esteem, the skills and confidence to make positive choices, enjoying healthy relationships and healthy lifestyles and being resilien</w:t>
      </w:r>
      <w:r w:rsidR="00F94620">
        <w:t>t i</w:t>
      </w:r>
      <w:r w:rsidR="0020691C" w:rsidRPr="00763C2F">
        <w:t>n managing difficulties and challenges. It also means making successful transitions at key points in a child or young person’s life, including transition from primary to secondary school and successfully negotiating adolescence</w:t>
      </w:r>
      <w:r w:rsidR="0020691C">
        <w:t>.</w:t>
      </w:r>
      <w:r w:rsidR="00C529C0">
        <w:t xml:space="preserve"> </w:t>
      </w:r>
      <w:r w:rsidR="00F94620">
        <w:t>Strong</w:t>
      </w:r>
      <w:r w:rsidR="00C529C0">
        <w:t xml:space="preserve"> </w:t>
      </w:r>
      <w:r w:rsidR="00CA7702" w:rsidRPr="0020691C">
        <w:rPr>
          <w:lang w:eastAsia="en-GB"/>
        </w:rPr>
        <w:t>evidence shows that</w:t>
      </w:r>
      <w:r w:rsidR="00C529C0">
        <w:rPr>
          <w:lang w:eastAsia="en-GB"/>
        </w:rPr>
        <w:t xml:space="preserve"> </w:t>
      </w:r>
      <w:r w:rsidR="00CA7702" w:rsidRPr="0020691C">
        <w:rPr>
          <w:lang w:eastAsia="en-GB"/>
        </w:rPr>
        <w:t>factors that enable a child to be ready to learn also enable a child to thrive i</w:t>
      </w:r>
      <w:r w:rsidR="00ED6B17" w:rsidRPr="0020691C">
        <w:rPr>
          <w:lang w:eastAsia="en-GB"/>
        </w:rPr>
        <w:t>n all areas of his or her life. Parents are children’s first teachers</w:t>
      </w:r>
      <w:r w:rsidR="00BB1E25" w:rsidRPr="0020691C">
        <w:rPr>
          <w:lang w:eastAsia="en-GB"/>
        </w:rPr>
        <w:t xml:space="preserve"> </w:t>
      </w:r>
      <w:r w:rsidR="00ED6B17" w:rsidRPr="0020691C">
        <w:rPr>
          <w:lang w:eastAsia="en-GB"/>
        </w:rPr>
        <w:t xml:space="preserve">and so supporting parents is </w:t>
      </w:r>
      <w:r w:rsidR="00F94620">
        <w:rPr>
          <w:lang w:eastAsia="en-GB"/>
        </w:rPr>
        <w:t>critical.</w:t>
      </w:r>
      <w:r w:rsidR="00ED6B17" w:rsidRPr="0020691C">
        <w:rPr>
          <w:lang w:eastAsia="en-GB"/>
        </w:rPr>
        <w:t xml:space="preserve"> </w:t>
      </w:r>
    </w:p>
    <w:p w:rsidR="00FF5D51" w:rsidRPr="004A6654" w:rsidRDefault="00733D4D" w:rsidP="00354D19">
      <w:pPr>
        <w:pStyle w:val="ListParagraph"/>
        <w:rPr>
          <w:rFonts w:eastAsia="Times New Roman"/>
          <w:lang w:eastAsia="en-GB"/>
        </w:rPr>
      </w:pPr>
      <w:r w:rsidRPr="004A6654">
        <w:rPr>
          <w:b/>
          <w:lang w:eastAsia="en-GB"/>
        </w:rPr>
        <w:t xml:space="preserve">Mothers have good emotional wellbeing in the </w:t>
      </w:r>
      <w:r w:rsidR="00923A65" w:rsidRPr="004A6654">
        <w:rPr>
          <w:b/>
          <w:lang w:eastAsia="en-GB"/>
        </w:rPr>
        <w:t xml:space="preserve">postnatal </w:t>
      </w:r>
      <w:r w:rsidRPr="004A6654">
        <w:rPr>
          <w:b/>
          <w:lang w:eastAsia="en-GB"/>
        </w:rPr>
        <w:t>period</w:t>
      </w:r>
      <w:r w:rsidR="00ED6B17" w:rsidRPr="004A6654">
        <w:rPr>
          <w:b/>
          <w:lang w:eastAsia="en-GB"/>
        </w:rPr>
        <w:t xml:space="preserve">: </w:t>
      </w:r>
      <w:r w:rsidR="003918EA">
        <w:rPr>
          <w:lang w:eastAsia="en-GB"/>
        </w:rPr>
        <w:t>H</w:t>
      </w:r>
      <w:r w:rsidR="00923A65" w:rsidRPr="0020691C">
        <w:rPr>
          <w:lang w:eastAsia="en-GB"/>
        </w:rPr>
        <w:t xml:space="preserve">aving parents with good emotional wellbeing is a great support for children and young people and a strong protective factor even if other risks exist. Maternal emotional wellbeing in the very earliest days of a child’s life </w:t>
      </w:r>
      <w:r w:rsidR="00300109" w:rsidRPr="0020691C">
        <w:rPr>
          <w:lang w:eastAsia="en-GB"/>
        </w:rPr>
        <w:t>underpins all other outcomes for mother and child. L</w:t>
      </w:r>
      <w:r w:rsidR="00923A65" w:rsidRPr="0020691C">
        <w:rPr>
          <w:lang w:eastAsia="en-GB"/>
        </w:rPr>
        <w:t xml:space="preserve">ocally we are not yet doing enough to support mothers in these first days. So for now this is where we are focusing; over the lifetime of this contract we may expand this outcome to later ages and to fathers </w:t>
      </w:r>
      <w:r w:rsidR="00D1093B" w:rsidRPr="0020691C">
        <w:rPr>
          <w:lang w:eastAsia="en-GB"/>
        </w:rPr>
        <w:t xml:space="preserve">/ partners </w:t>
      </w:r>
      <w:r w:rsidR="00923A65" w:rsidRPr="0020691C">
        <w:rPr>
          <w:lang w:eastAsia="en-GB"/>
        </w:rPr>
        <w:t xml:space="preserve">as well. </w:t>
      </w:r>
    </w:p>
    <w:p w:rsidR="00FF5D51" w:rsidRPr="004A6654" w:rsidRDefault="00730B5A" w:rsidP="00354D19">
      <w:pPr>
        <w:pStyle w:val="ListParagraph"/>
        <w:rPr>
          <w:rFonts w:eastAsia="Times New Roman"/>
          <w:lang w:eastAsia="en-GB"/>
        </w:rPr>
      </w:pPr>
      <w:r w:rsidRPr="004A6654">
        <w:rPr>
          <w:b/>
          <w:lang w:eastAsia="en-GB"/>
        </w:rPr>
        <w:t xml:space="preserve">Children and young people </w:t>
      </w:r>
      <w:r w:rsidR="006470B3" w:rsidRPr="004A6654">
        <w:rPr>
          <w:b/>
          <w:lang w:eastAsia="en-GB"/>
        </w:rPr>
        <w:t xml:space="preserve">make </w:t>
      </w:r>
      <w:r w:rsidRPr="004A6654">
        <w:rPr>
          <w:b/>
          <w:lang w:eastAsia="en-GB"/>
        </w:rPr>
        <w:t>positive lifestyle choices</w:t>
      </w:r>
      <w:r w:rsidR="00D1093B" w:rsidRPr="004A6654">
        <w:rPr>
          <w:b/>
          <w:lang w:eastAsia="en-GB"/>
        </w:rPr>
        <w:t>:</w:t>
      </w:r>
      <w:r w:rsidR="00D1093B" w:rsidRPr="0020691C">
        <w:rPr>
          <w:lang w:eastAsia="en-GB"/>
        </w:rPr>
        <w:t xml:space="preserve"> </w:t>
      </w:r>
      <w:r w:rsidR="003918EA">
        <w:rPr>
          <w:lang w:eastAsia="en-GB"/>
        </w:rPr>
        <w:t>A</w:t>
      </w:r>
      <w:r w:rsidR="00D1093B" w:rsidRPr="0020691C">
        <w:rPr>
          <w:lang w:eastAsia="en-GB"/>
        </w:rPr>
        <w:t xml:space="preserve">s children grow up they become more independent and make their own decisions. </w:t>
      </w:r>
      <w:r w:rsidR="003B1E6A" w:rsidRPr="0020691C">
        <w:rPr>
          <w:lang w:eastAsia="en-GB"/>
        </w:rPr>
        <w:t xml:space="preserve">We are particularly interested in children being active and having healthy weight, making good choices about substance use and misuse, and having healthy relationships with their peers and other adults. We </w:t>
      </w:r>
      <w:r w:rsidR="00D1093B" w:rsidRPr="0020691C">
        <w:rPr>
          <w:lang w:eastAsia="en-GB"/>
        </w:rPr>
        <w:t xml:space="preserve">want to work with children, young people and our provider partner to </w:t>
      </w:r>
      <w:r w:rsidR="003B1E6A" w:rsidRPr="0020691C">
        <w:rPr>
          <w:lang w:eastAsia="en-GB"/>
        </w:rPr>
        <w:t xml:space="preserve">further </w:t>
      </w:r>
      <w:r w:rsidR="00D1093B" w:rsidRPr="0020691C">
        <w:rPr>
          <w:lang w:eastAsia="en-GB"/>
        </w:rPr>
        <w:t>define what positive choices look like</w:t>
      </w:r>
      <w:r w:rsidR="003B1E6A" w:rsidRPr="0020691C">
        <w:rPr>
          <w:lang w:eastAsia="en-GB"/>
        </w:rPr>
        <w:t>, how to tell when children and young people are at risk of making poor choices</w:t>
      </w:r>
      <w:r w:rsidR="00D1093B" w:rsidRPr="0020691C">
        <w:rPr>
          <w:lang w:eastAsia="en-GB"/>
        </w:rPr>
        <w:t xml:space="preserve"> and how to support </w:t>
      </w:r>
      <w:r w:rsidR="00D426DE" w:rsidRPr="0020691C">
        <w:rPr>
          <w:lang w:eastAsia="en-GB"/>
        </w:rPr>
        <w:t xml:space="preserve">them in response. </w:t>
      </w:r>
    </w:p>
    <w:p w:rsidR="00FF5D51" w:rsidRPr="004A6654" w:rsidRDefault="006470B3" w:rsidP="00354D19">
      <w:pPr>
        <w:pStyle w:val="ListParagraph"/>
        <w:rPr>
          <w:rFonts w:eastAsia="Times New Roman"/>
          <w:lang w:eastAsia="en-GB"/>
        </w:rPr>
      </w:pPr>
      <w:r w:rsidRPr="004A6654">
        <w:rPr>
          <w:b/>
          <w:lang w:eastAsia="en-GB"/>
        </w:rPr>
        <w:t>Young people are</w:t>
      </w:r>
      <w:r w:rsidR="00FF5D51" w:rsidRPr="004A6654">
        <w:rPr>
          <w:b/>
          <w:lang w:eastAsia="en-GB"/>
        </w:rPr>
        <w:t xml:space="preserve"> </w:t>
      </w:r>
      <w:r w:rsidR="00786C45" w:rsidRPr="004A6654">
        <w:rPr>
          <w:b/>
          <w:lang w:eastAsia="en-GB"/>
        </w:rPr>
        <w:t>ready for the next stage of life</w:t>
      </w:r>
      <w:r w:rsidR="00D426DE" w:rsidRPr="004A6654">
        <w:rPr>
          <w:b/>
          <w:lang w:eastAsia="en-GB"/>
        </w:rPr>
        <w:t>:</w:t>
      </w:r>
      <w:r w:rsidR="00D426DE" w:rsidRPr="0020691C">
        <w:rPr>
          <w:lang w:eastAsia="en-GB"/>
        </w:rPr>
        <w:t xml:space="preserve"> </w:t>
      </w:r>
      <w:r w:rsidR="003918EA">
        <w:rPr>
          <w:lang w:eastAsia="en-GB"/>
        </w:rPr>
        <w:t>M</w:t>
      </w:r>
      <w:r w:rsidR="00D426DE" w:rsidRPr="0020691C">
        <w:rPr>
          <w:lang w:eastAsia="en-GB"/>
        </w:rPr>
        <w:t>oving on from school and from childhood can be challenging for young people and their families.</w:t>
      </w:r>
      <w:r w:rsidR="00BB1E25" w:rsidRPr="0020691C">
        <w:rPr>
          <w:lang w:eastAsia="en-GB"/>
        </w:rPr>
        <w:t xml:space="preserve"> </w:t>
      </w:r>
      <w:r w:rsidR="00686553" w:rsidRPr="0020691C">
        <w:rPr>
          <w:lang w:eastAsia="en-GB"/>
        </w:rPr>
        <w:t xml:space="preserve">We are not defining a specific path for young people; instead we want to know that as </w:t>
      </w:r>
      <w:r w:rsidR="00B62A86" w:rsidRPr="0020691C">
        <w:rPr>
          <w:lang w:eastAsia="en-GB"/>
        </w:rPr>
        <w:t>commissioners we have supported young people and their families to be able t</w:t>
      </w:r>
      <w:r w:rsidR="006F54EB">
        <w:rPr>
          <w:lang w:eastAsia="en-GB"/>
        </w:rPr>
        <w:t>o</w:t>
      </w:r>
      <w:r w:rsidR="00B62A86" w:rsidRPr="0020691C">
        <w:rPr>
          <w:lang w:eastAsia="en-GB"/>
        </w:rPr>
        <w:t xml:space="preserve"> make a positive contribution in their preferred way. We want to work with young people, families and the provider to define how best to assess this.</w:t>
      </w:r>
      <w:r w:rsidR="00BB1E25" w:rsidRPr="0020691C">
        <w:rPr>
          <w:lang w:eastAsia="en-GB"/>
        </w:rPr>
        <w:t xml:space="preserve"> </w:t>
      </w:r>
      <w:r w:rsidR="00E86A05" w:rsidRPr="0020691C">
        <w:rPr>
          <w:lang w:eastAsia="en-GB"/>
        </w:rPr>
        <w:t xml:space="preserve">We need to pay particular attention to </w:t>
      </w:r>
      <w:r w:rsidR="00E05E24" w:rsidRPr="0020691C">
        <w:rPr>
          <w:lang w:eastAsia="en-GB"/>
        </w:rPr>
        <w:t xml:space="preserve">young people </w:t>
      </w:r>
      <w:r w:rsidR="00E86A05" w:rsidRPr="0020691C">
        <w:rPr>
          <w:lang w:eastAsia="en-GB"/>
        </w:rPr>
        <w:t xml:space="preserve">who are </w:t>
      </w:r>
      <w:r w:rsidR="00E05E24" w:rsidRPr="0020691C">
        <w:rPr>
          <w:lang w:eastAsia="en-GB"/>
        </w:rPr>
        <w:t xml:space="preserve">moving from care into adulthood, ensuring that they are equipped with the networks, support and skills to thrive. </w:t>
      </w:r>
    </w:p>
    <w:p w:rsidR="00FF5D51" w:rsidRPr="004A6654" w:rsidRDefault="00FF5D51" w:rsidP="00354D19">
      <w:pPr>
        <w:pStyle w:val="ListParagraph"/>
        <w:rPr>
          <w:rFonts w:eastAsia="Times New Roman"/>
          <w:lang w:eastAsia="en-GB"/>
        </w:rPr>
      </w:pPr>
      <w:r w:rsidRPr="004A6654">
        <w:rPr>
          <w:b/>
          <w:lang w:eastAsia="en-GB"/>
        </w:rPr>
        <w:t>Children and young people have good emotional wellbeing</w:t>
      </w:r>
      <w:r w:rsidR="00B62A86" w:rsidRPr="004A6654">
        <w:rPr>
          <w:b/>
          <w:lang w:eastAsia="en-GB"/>
        </w:rPr>
        <w:t xml:space="preserve">: </w:t>
      </w:r>
      <w:r w:rsidR="003918EA">
        <w:rPr>
          <w:lang w:eastAsia="en-GB"/>
        </w:rPr>
        <w:t>E</w:t>
      </w:r>
      <w:r w:rsidR="00B62A86" w:rsidRPr="0020691C">
        <w:rPr>
          <w:lang w:eastAsia="en-GB"/>
        </w:rPr>
        <w:t xml:space="preserve">motional health </w:t>
      </w:r>
      <w:r w:rsidR="00411A38" w:rsidRPr="0020691C">
        <w:rPr>
          <w:lang w:eastAsia="en-GB"/>
        </w:rPr>
        <w:t>is so important for children to thrive – and families told us th</w:t>
      </w:r>
      <w:r w:rsidR="006F54EB">
        <w:rPr>
          <w:lang w:eastAsia="en-GB"/>
        </w:rPr>
        <w:t xml:space="preserve">ey are </w:t>
      </w:r>
      <w:r w:rsidR="00411A38" w:rsidRPr="0020691C">
        <w:rPr>
          <w:lang w:eastAsia="en-GB"/>
        </w:rPr>
        <w:t>particularly aware of</w:t>
      </w:r>
      <w:r w:rsidR="006F54EB">
        <w:rPr>
          <w:lang w:eastAsia="en-GB"/>
        </w:rPr>
        <w:t xml:space="preserve"> this</w:t>
      </w:r>
      <w:r w:rsidR="00411A38" w:rsidRPr="0020691C">
        <w:rPr>
          <w:lang w:eastAsia="en-GB"/>
        </w:rPr>
        <w:t xml:space="preserve">. So as commissioners we want to make sure that the system is supporting all children and young people to be happy and well. Our </w:t>
      </w:r>
      <w:r w:rsidR="00B3508B" w:rsidRPr="00CB27E6">
        <w:t xml:space="preserve">Emotional Wellbeing and Mental Health Service </w:t>
      </w:r>
      <w:r w:rsidR="001B0054" w:rsidRPr="0020691C">
        <w:rPr>
          <w:lang w:eastAsia="en-GB"/>
        </w:rPr>
        <w:t>support</w:t>
      </w:r>
      <w:r w:rsidR="00B3508B">
        <w:rPr>
          <w:lang w:eastAsia="en-GB"/>
        </w:rPr>
        <w:t>s</w:t>
      </w:r>
      <w:r w:rsidR="001B0054" w:rsidRPr="0020691C">
        <w:rPr>
          <w:lang w:eastAsia="en-GB"/>
        </w:rPr>
        <w:t xml:space="preserve"> young people with specific needs and this specification </w:t>
      </w:r>
      <w:r w:rsidR="00316AD6">
        <w:rPr>
          <w:lang w:eastAsia="en-GB"/>
        </w:rPr>
        <w:t>aims</w:t>
      </w:r>
      <w:r w:rsidR="00C529C0">
        <w:rPr>
          <w:lang w:eastAsia="en-GB"/>
        </w:rPr>
        <w:t xml:space="preserve"> </w:t>
      </w:r>
      <w:r w:rsidR="00316AD6">
        <w:rPr>
          <w:lang w:eastAsia="en-GB"/>
        </w:rPr>
        <w:t xml:space="preserve">to </w:t>
      </w:r>
      <w:r w:rsidR="001B0054" w:rsidRPr="0020691C">
        <w:rPr>
          <w:lang w:eastAsia="en-GB"/>
        </w:rPr>
        <w:t xml:space="preserve">provide universal support to all children and young people. </w:t>
      </w:r>
    </w:p>
    <w:p w:rsidR="00FF5D51" w:rsidRPr="004A6654" w:rsidRDefault="00FF5D51" w:rsidP="00354D19">
      <w:pPr>
        <w:pStyle w:val="ListParagraph"/>
        <w:rPr>
          <w:rFonts w:eastAsia="Times New Roman"/>
          <w:lang w:eastAsia="en-GB"/>
        </w:rPr>
      </w:pPr>
      <w:r w:rsidRPr="004A6654">
        <w:rPr>
          <w:b/>
          <w:lang w:eastAsia="en-GB"/>
        </w:rPr>
        <w:t>More families are resilient</w:t>
      </w:r>
      <w:r w:rsidR="001B0054" w:rsidRPr="004A6654">
        <w:rPr>
          <w:b/>
          <w:lang w:eastAsia="en-GB"/>
        </w:rPr>
        <w:t xml:space="preserve">: </w:t>
      </w:r>
      <w:r w:rsidR="00053932" w:rsidRPr="0020691C">
        <w:rPr>
          <w:lang w:eastAsia="en-GB"/>
        </w:rPr>
        <w:t xml:space="preserve">Evidence shows that resilience is a very strong driver of good childhood and positive outcomes even in the face of significant risks and challenges. In our Early Years Review families told us that they don't feel </w:t>
      </w:r>
      <w:r w:rsidR="0039678E" w:rsidRPr="0020691C">
        <w:rPr>
          <w:lang w:eastAsia="en-GB"/>
        </w:rPr>
        <w:t>their own strength</w:t>
      </w:r>
      <w:r w:rsidR="00E22C3A" w:rsidRPr="0020691C">
        <w:rPr>
          <w:lang w:eastAsia="en-GB"/>
        </w:rPr>
        <w:t xml:space="preserve">s are recognised and that more could be done to build on these and help families to increase their </w:t>
      </w:r>
      <w:r w:rsidR="00053932" w:rsidRPr="0020691C">
        <w:rPr>
          <w:lang w:eastAsia="en-GB"/>
        </w:rPr>
        <w:t xml:space="preserve">own resilience </w:t>
      </w:r>
      <w:r w:rsidR="00E22C3A" w:rsidRPr="0020691C">
        <w:rPr>
          <w:lang w:eastAsia="en-GB"/>
        </w:rPr>
        <w:t xml:space="preserve">rather than require intervention from services. </w:t>
      </w:r>
    </w:p>
    <w:p w:rsidR="00FF5D51" w:rsidRPr="004A6654" w:rsidRDefault="00E22C3A" w:rsidP="00354D19">
      <w:pPr>
        <w:pStyle w:val="ListParagraph"/>
        <w:rPr>
          <w:rFonts w:eastAsia="Times New Roman"/>
          <w:lang w:eastAsia="en-GB"/>
        </w:rPr>
      </w:pPr>
      <w:r w:rsidRPr="004A6654">
        <w:rPr>
          <w:b/>
          <w:lang w:eastAsia="en-GB"/>
        </w:rPr>
        <w:t>Children, young people and p</w:t>
      </w:r>
      <w:r w:rsidR="00786C45" w:rsidRPr="004A6654">
        <w:rPr>
          <w:b/>
          <w:lang w:eastAsia="en-GB"/>
        </w:rPr>
        <w:t xml:space="preserve">arents feel </w:t>
      </w:r>
      <w:r w:rsidR="00FF5D51" w:rsidRPr="004A6654">
        <w:rPr>
          <w:b/>
          <w:lang w:eastAsia="en-GB"/>
        </w:rPr>
        <w:t>connected and included</w:t>
      </w:r>
      <w:r w:rsidRPr="004A6654">
        <w:rPr>
          <w:b/>
          <w:lang w:eastAsia="en-GB"/>
        </w:rPr>
        <w:t>:</w:t>
      </w:r>
      <w:r w:rsidRPr="0020691C">
        <w:rPr>
          <w:lang w:eastAsia="en-GB"/>
        </w:rPr>
        <w:t xml:space="preserve"> </w:t>
      </w:r>
      <w:r w:rsidR="003918EA">
        <w:rPr>
          <w:lang w:eastAsia="en-GB"/>
        </w:rPr>
        <w:t>F</w:t>
      </w:r>
      <w:r w:rsidRPr="0020691C">
        <w:rPr>
          <w:lang w:eastAsia="en-GB"/>
        </w:rPr>
        <w:t xml:space="preserve">eeling lonely and isolated is a consistent message that as commissioners and providers we hear from families, from children and from young people. More and more </w:t>
      </w:r>
      <w:r w:rsidR="00B160F5" w:rsidRPr="0020691C">
        <w:rPr>
          <w:lang w:eastAsia="en-GB"/>
        </w:rPr>
        <w:t xml:space="preserve">evidence is emerging about the link between connection and outcomes, about feeling part of a community of some kind and emotional and physical health. We want to do everything we can to respond to what children, young people and parents have told us – and what the evidence says. </w:t>
      </w:r>
    </w:p>
    <w:p w:rsidR="00291330" w:rsidRPr="004C0C34" w:rsidRDefault="00FF5D51" w:rsidP="00354D19">
      <w:pPr>
        <w:pStyle w:val="ListParagraph"/>
      </w:pPr>
      <w:r w:rsidRPr="004A6654">
        <w:rPr>
          <w:b/>
          <w:lang w:eastAsia="en-GB"/>
        </w:rPr>
        <w:t xml:space="preserve">Children </w:t>
      </w:r>
      <w:r w:rsidR="00786C45" w:rsidRPr="004A6654">
        <w:rPr>
          <w:b/>
          <w:lang w:eastAsia="en-GB"/>
        </w:rPr>
        <w:t xml:space="preserve">have </w:t>
      </w:r>
      <w:r w:rsidRPr="004A6654">
        <w:rPr>
          <w:b/>
          <w:lang w:eastAsia="en-GB"/>
        </w:rPr>
        <w:t xml:space="preserve">strong attachment to </w:t>
      </w:r>
      <w:r w:rsidR="00980A32" w:rsidRPr="0020691C">
        <w:rPr>
          <w:b/>
          <w:lang w:eastAsia="en-GB"/>
        </w:rPr>
        <w:t xml:space="preserve">at least one </w:t>
      </w:r>
      <w:r w:rsidRPr="004A6654">
        <w:rPr>
          <w:b/>
          <w:lang w:eastAsia="en-GB"/>
        </w:rPr>
        <w:t>adult</w:t>
      </w:r>
      <w:r w:rsidR="00B160F5" w:rsidRPr="004A6654">
        <w:rPr>
          <w:b/>
          <w:lang w:eastAsia="en-GB"/>
        </w:rPr>
        <w:t>:</w:t>
      </w:r>
      <w:r w:rsidR="00BB1E25" w:rsidRPr="0020691C">
        <w:rPr>
          <w:b/>
          <w:lang w:eastAsia="en-GB"/>
        </w:rPr>
        <w:t xml:space="preserve"> </w:t>
      </w:r>
      <w:r w:rsidR="003918EA">
        <w:rPr>
          <w:lang w:eastAsia="en-GB"/>
        </w:rPr>
        <w:t>S</w:t>
      </w:r>
      <w:r w:rsidR="00980A32" w:rsidRPr="0020691C">
        <w:rPr>
          <w:lang w:eastAsia="en-GB"/>
        </w:rPr>
        <w:t xml:space="preserve">trong attachment to at least one adult is the foundation of a good childhood. For children who have not had this at the earliest stage, attachment can overcome significant risks and act as a life-long protective factor against poor outcomes. </w:t>
      </w:r>
      <w:r w:rsidR="00F54719" w:rsidRPr="0020691C">
        <w:rPr>
          <w:lang w:eastAsia="en-GB"/>
        </w:rPr>
        <w:t>Therefore</w:t>
      </w:r>
      <w:r w:rsidR="004C0C34">
        <w:rPr>
          <w:lang w:eastAsia="en-GB"/>
        </w:rPr>
        <w:t>,</w:t>
      </w:r>
      <w:r w:rsidR="00F54719" w:rsidRPr="0020691C">
        <w:rPr>
          <w:lang w:eastAsia="en-GB"/>
        </w:rPr>
        <w:t xml:space="preserve"> we are making attachment – alongside isolation and resilience – a core focus of our system. We don’t yet know exactly how best to measure this but will work with the provider, children, young people and parents to shape the best way</w:t>
      </w:r>
      <w:r w:rsidR="00C529C0">
        <w:rPr>
          <w:lang w:eastAsia="en-GB"/>
        </w:rPr>
        <w:t xml:space="preserve"> </w:t>
      </w:r>
      <w:r w:rsidR="00CB5648">
        <w:rPr>
          <w:lang w:eastAsia="en-GB"/>
        </w:rPr>
        <w:t>of doing so.</w:t>
      </w:r>
      <w:r w:rsidR="004A603B" w:rsidRPr="0020691C">
        <w:rPr>
          <w:lang w:eastAsia="en-GB"/>
        </w:rPr>
        <w:t xml:space="preserve"> </w:t>
      </w:r>
    </w:p>
    <w:p w:rsidR="008C7FEF" w:rsidRPr="008C7FEF" w:rsidRDefault="008C7FEF" w:rsidP="008C7FEF">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52309B">
        <w:rPr>
          <w:b/>
        </w:rPr>
        <w:t xml:space="preserve">What this means for the provider: </w:t>
      </w:r>
      <w:r>
        <w:t xml:space="preserve">at all times delivery </w:t>
      </w:r>
      <w:r w:rsidR="00275BF9">
        <w:t xml:space="preserve">must </w:t>
      </w:r>
      <w:r>
        <w:t xml:space="preserve">be focused on these outcomes, with a real investment in developing responses and ways of measuring impact on </w:t>
      </w:r>
      <w:r w:rsidRPr="0052309B">
        <w:t>some of the newer outcomes (</w:t>
      </w:r>
      <w:r w:rsidR="007D15E1" w:rsidRPr="0052309B">
        <w:t>e.g.</w:t>
      </w:r>
      <w:r w:rsidRPr="0052309B">
        <w:t xml:space="preserve"> resilience, attachment and connection).</w:t>
      </w:r>
      <w:r>
        <w:t xml:space="preserve">  This </w:t>
      </w:r>
      <w:r w:rsidR="00752F92">
        <w:t xml:space="preserve">shall </w:t>
      </w:r>
      <w:r>
        <w:t xml:space="preserve">include working with children, young people, families and communities to develop what good looks like, what works and how to show this. </w:t>
      </w:r>
    </w:p>
    <w:p w:rsidR="008A0E8E" w:rsidRDefault="008A0E8E" w:rsidP="008C7FEF">
      <w:pPr>
        <w:pStyle w:val="Heading1"/>
      </w:pPr>
      <w:bookmarkStart w:id="6" w:name="_Toc452642211"/>
      <w:r>
        <w:t>Supporting those who are furthest from outcomes</w:t>
      </w:r>
      <w:bookmarkEnd w:id="6"/>
      <w:r>
        <w:t xml:space="preserve"> </w:t>
      </w:r>
    </w:p>
    <w:p w:rsidR="00FF5D51" w:rsidRPr="0020691C" w:rsidRDefault="00F4046C" w:rsidP="004E65E9">
      <w:pPr>
        <w:pStyle w:val="Heading2"/>
      </w:pPr>
      <w:r w:rsidRPr="0020691C">
        <w:t>There are already inequalities in how children in Essex perform against these outcomes and inequalities are not con</w:t>
      </w:r>
      <w:r w:rsidR="005E077B">
        <w:t>fined to t</w:t>
      </w:r>
      <w:r w:rsidRPr="0020691C">
        <w:t xml:space="preserve">he bottom of the socioeconomic spectrum in a specific group of poor or problematic families. </w:t>
      </w:r>
      <w:r w:rsidR="00FF5D51" w:rsidRPr="0020691C">
        <w:t xml:space="preserve">We </w:t>
      </w:r>
      <w:r w:rsidR="005E077B">
        <w:t xml:space="preserve">must </w:t>
      </w:r>
      <w:r w:rsidR="00FF5D51" w:rsidRPr="0020691C">
        <w:t xml:space="preserve">ensure that the gap is closed for those children and young people in high risk groups so they are able to enjoy the social, health and education opportunities </w:t>
      </w:r>
      <w:r w:rsidR="005E077B">
        <w:t xml:space="preserve">of </w:t>
      </w:r>
      <w:r w:rsidR="00FF5D51" w:rsidRPr="0020691C">
        <w:t>their peers.</w:t>
      </w:r>
    </w:p>
    <w:p w:rsidR="00F4046C" w:rsidRPr="0020691C" w:rsidRDefault="005E077B" w:rsidP="004E65E9">
      <w:pPr>
        <w:pStyle w:val="Heading2"/>
      </w:pPr>
      <w:r>
        <w:t>So we</w:t>
      </w:r>
      <w:r w:rsidR="00F4046C" w:rsidRPr="0020691C">
        <w:t xml:space="preserve"> are commissioning a response that reflects this; a response grounded in </w:t>
      </w:r>
      <w:r w:rsidR="00FA4AD6" w:rsidRPr="0020691C">
        <w:t>us</w:t>
      </w:r>
      <w:r>
        <w:t xml:space="preserve">ing </w:t>
      </w:r>
      <w:r w:rsidR="00FA4AD6" w:rsidRPr="0020691C">
        <w:t>resources where they are most needed and where they will have</w:t>
      </w:r>
      <w:r>
        <w:t xml:space="preserve"> </w:t>
      </w:r>
      <w:r w:rsidR="00FA4AD6" w:rsidRPr="0020691C">
        <w:t xml:space="preserve">most impact, </w:t>
      </w:r>
      <w:r w:rsidR="00F4046C" w:rsidRPr="0020691C">
        <w:t xml:space="preserve">where more goes to those who need it based on good understanding of the links between a broad range of socio-economic factors and outcomes. </w:t>
      </w:r>
      <w:r w:rsidR="00FA4AD6" w:rsidRPr="0020691C">
        <w:t xml:space="preserve">This includes how the workforce is configured and deployed – and where as a system we draw on children, young people, parents and the wider community to support each other instead of statutory services always stepping in. </w:t>
      </w:r>
    </w:p>
    <w:p w:rsidR="00F4046C" w:rsidRPr="0020691C" w:rsidRDefault="00F4046C" w:rsidP="004E65E9">
      <w:pPr>
        <w:pStyle w:val="Heading2"/>
      </w:pPr>
      <w:r w:rsidRPr="0020691C">
        <w:t>There are specific cohorts of children, young people and families whose</w:t>
      </w:r>
      <w:r w:rsidR="002C25F4" w:rsidRPr="0020691C">
        <w:t xml:space="preserve"> personal, social and economic a</w:t>
      </w:r>
      <w:r w:rsidRPr="0020691C">
        <w:t xml:space="preserve">nd social, circumstances result in reduced protective factors and putting them at higher risk </w:t>
      </w:r>
      <w:r w:rsidR="005E077B">
        <w:t>of</w:t>
      </w:r>
      <w:r w:rsidRPr="0020691C">
        <w:t xml:space="preserve"> poor outcomes</w:t>
      </w:r>
    </w:p>
    <w:p w:rsidR="00DA3667" w:rsidRPr="0020691C" w:rsidRDefault="00F4046C" w:rsidP="004E65E9">
      <w:pPr>
        <w:pStyle w:val="Heading2"/>
      </w:pPr>
      <w:r w:rsidRPr="0020691C">
        <w:t xml:space="preserve">Whilst the delivery of this specification does not exclude any </w:t>
      </w:r>
      <w:r w:rsidR="00ED5C31" w:rsidRPr="0020691C">
        <w:t>child</w:t>
      </w:r>
      <w:r w:rsidRPr="0020691C">
        <w:t xml:space="preserve">, young person or parent/carer from support but there are particular priority groups that </w:t>
      </w:r>
      <w:r w:rsidR="00DA3667" w:rsidRPr="0020691C">
        <w:t xml:space="preserve">the provider </w:t>
      </w:r>
      <w:r w:rsidR="00CD12F7">
        <w:t>must</w:t>
      </w:r>
      <w:r w:rsidR="00CD12F7" w:rsidRPr="0020691C">
        <w:t xml:space="preserve"> </w:t>
      </w:r>
      <w:r w:rsidR="00DA3667" w:rsidRPr="0020691C">
        <w:t xml:space="preserve">target. </w:t>
      </w:r>
    </w:p>
    <w:p w:rsidR="00457A69" w:rsidRPr="008A0E8E" w:rsidRDefault="00FA4AD6" w:rsidP="00354D19">
      <w:pPr>
        <w:pStyle w:val="ListParagraph"/>
      </w:pPr>
      <w:r w:rsidRPr="0098588A">
        <w:rPr>
          <w:b/>
        </w:rPr>
        <w:t>Children and young people in need</w:t>
      </w:r>
      <w:r w:rsidR="002F0F0C">
        <w:t xml:space="preserve"> </w:t>
      </w:r>
      <w:r w:rsidR="008A0E8E">
        <w:t>(CIN)</w:t>
      </w:r>
      <w:r w:rsidR="00F4046C" w:rsidRPr="008A0E8E">
        <w:t>, children on child protection plans,</w:t>
      </w:r>
      <w:r w:rsidRPr="008A0E8E">
        <w:t xml:space="preserve"> and in particular </w:t>
      </w:r>
      <w:r w:rsidR="00836326" w:rsidRPr="008A0E8E">
        <w:t>Children Looked After</w:t>
      </w:r>
      <w:r w:rsidR="00F4046C" w:rsidRPr="008A0E8E">
        <w:t xml:space="preserve"> </w:t>
      </w:r>
      <w:r w:rsidR="002F0F0C">
        <w:t xml:space="preserve">including Care </w:t>
      </w:r>
      <w:r w:rsidR="007D15E1">
        <w:t>L</w:t>
      </w:r>
      <w:r w:rsidR="00F4046C" w:rsidRPr="008A0E8E">
        <w:t>eavers</w:t>
      </w:r>
      <w:r w:rsidRPr="008A0E8E">
        <w:t>. This include</w:t>
      </w:r>
      <w:r w:rsidR="005E077B" w:rsidRPr="008A0E8E">
        <w:t>s</w:t>
      </w:r>
      <w:r w:rsidRPr="008A0E8E">
        <w:t xml:space="preserve"> unaccompanied migrant or refugee children and young people</w:t>
      </w:r>
      <w:r w:rsidR="004A603B" w:rsidRPr="008A0E8E">
        <w:t>. For young people who spend the end of their childhood in care</w:t>
      </w:r>
      <w:r w:rsidR="00857561" w:rsidRPr="008A0E8E">
        <w:t xml:space="preserve"> we have a particular responsibility – we are the last ‘parent’ the child has had and as such need to support them as they enter adulthood. Forthcoming legislation is likely to require us to support children leaving care until they turn 25 and we are taking this opportunity to make that the ambition in Essex already. For </w:t>
      </w:r>
      <w:r w:rsidR="004A603B" w:rsidRPr="008A0E8E">
        <w:t>children</w:t>
      </w:r>
      <w:r w:rsidR="00BB1E25" w:rsidRPr="008A0E8E">
        <w:t xml:space="preserve"> </w:t>
      </w:r>
      <w:r w:rsidR="004A603B" w:rsidRPr="008A0E8E">
        <w:t xml:space="preserve">and young people with special educational needs our responsibility </w:t>
      </w:r>
      <w:r w:rsidR="00857561" w:rsidRPr="008A0E8E">
        <w:t>also extends until they are 25 i</w:t>
      </w:r>
      <w:r w:rsidR="0030734D" w:rsidRPr="008A0E8E">
        <w:t>n</w:t>
      </w:r>
      <w:r w:rsidR="00857561" w:rsidRPr="008A0E8E">
        <w:t xml:space="preserve">cluding supporting the transition in to adult services. </w:t>
      </w:r>
    </w:p>
    <w:p w:rsidR="00ED6001" w:rsidRPr="004C0C34" w:rsidRDefault="00457A69" w:rsidP="00354D19">
      <w:pPr>
        <w:pStyle w:val="ListParagraph"/>
      </w:pPr>
      <w:r w:rsidRPr="00B3508B">
        <w:rPr>
          <w:b/>
        </w:rPr>
        <w:t>Children in the Early Years</w:t>
      </w:r>
      <w:r w:rsidRPr="004C0C34">
        <w:rPr>
          <w:b/>
        </w:rPr>
        <w:t xml:space="preserve"> not school ready</w:t>
      </w:r>
      <w:r w:rsidR="003918EA">
        <w:rPr>
          <w:b/>
        </w:rPr>
        <w:t>,</w:t>
      </w:r>
      <w:r w:rsidRPr="004C0C34">
        <w:t xml:space="preserve"> statistically known to be children in receipt of Free School Meals (FMS)</w:t>
      </w:r>
      <w:r w:rsidR="00BB1E25" w:rsidRPr="004C0C34">
        <w:t xml:space="preserve"> </w:t>
      </w:r>
      <w:r w:rsidRPr="004C0C34">
        <w:t xml:space="preserve">or Early Years Pupil </w:t>
      </w:r>
      <w:r w:rsidR="0066467C" w:rsidRPr="004C0C34">
        <w:t>Premium</w:t>
      </w:r>
      <w:r w:rsidRPr="004C0C34">
        <w:t xml:space="preserve"> (EYPP), Children eligible for Free Early Education Entitlement 2 (FEEE), Boys, Summer born children and Children with English as a second language (EAL)</w:t>
      </w:r>
    </w:p>
    <w:p w:rsidR="00F4046C" w:rsidRPr="00B3508B" w:rsidRDefault="00FA4AD6" w:rsidP="00354D19">
      <w:pPr>
        <w:pStyle w:val="ListParagraph"/>
      </w:pPr>
      <w:r w:rsidRPr="004A6654">
        <w:rPr>
          <w:b/>
        </w:rPr>
        <w:t xml:space="preserve">Children and young people living in poor housing, </w:t>
      </w:r>
      <w:r w:rsidRPr="00B3508B">
        <w:t xml:space="preserve">including temporary accommodation, substandard accommodation or children and young people who are homeless. And we need to be particularly aware of young people who have left their family home and are homeless (even if they are couch surfing) </w:t>
      </w:r>
    </w:p>
    <w:p w:rsidR="009D7652" w:rsidRPr="004C0C34" w:rsidRDefault="00F4046C" w:rsidP="00354D19">
      <w:pPr>
        <w:pStyle w:val="ListParagraph"/>
      </w:pPr>
      <w:r w:rsidRPr="004A6654">
        <w:rPr>
          <w:b/>
        </w:rPr>
        <w:t xml:space="preserve">Children </w:t>
      </w:r>
      <w:r w:rsidR="002524C4" w:rsidRPr="004A6654">
        <w:rPr>
          <w:b/>
        </w:rPr>
        <w:t>and young people living in deprived environments,</w:t>
      </w:r>
      <w:r w:rsidR="002524C4" w:rsidRPr="00B3508B">
        <w:t xml:space="preserve"> including those in homes in receipt of long term benefits, living in </w:t>
      </w:r>
      <w:r w:rsidR="009D7652" w:rsidRPr="00B3508B">
        <w:t xml:space="preserve">neighbourhoods with high levels of </w:t>
      </w:r>
      <w:r w:rsidR="002524C4" w:rsidRPr="00B3508B">
        <w:t xml:space="preserve">multiple </w:t>
      </w:r>
      <w:r w:rsidR="009D7652" w:rsidRPr="004C0C34">
        <w:t xml:space="preserve">deprivation </w:t>
      </w:r>
    </w:p>
    <w:p w:rsidR="00F4046C" w:rsidRPr="004A6654" w:rsidRDefault="0047170F" w:rsidP="00354D19">
      <w:pPr>
        <w:pStyle w:val="ListParagraph"/>
      </w:pPr>
      <w:r w:rsidRPr="004C0C34">
        <w:rPr>
          <w:b/>
        </w:rPr>
        <w:t xml:space="preserve">Children and </w:t>
      </w:r>
      <w:r w:rsidRPr="00B3508B">
        <w:rPr>
          <w:b/>
        </w:rPr>
        <w:t xml:space="preserve">young </w:t>
      </w:r>
      <w:r w:rsidR="009D7652" w:rsidRPr="004A6654">
        <w:rPr>
          <w:b/>
        </w:rPr>
        <w:t>people who are disengaged from mainstream systems</w:t>
      </w:r>
      <w:r w:rsidR="003918EA">
        <w:rPr>
          <w:b/>
        </w:rPr>
        <w:t>,</w:t>
      </w:r>
      <w:r w:rsidR="009D7652" w:rsidRPr="004A6654">
        <w:rPr>
          <w:b/>
        </w:rPr>
        <w:t xml:space="preserve"> </w:t>
      </w:r>
      <w:r w:rsidR="009D7652" w:rsidRPr="00B3508B">
        <w:t xml:space="preserve">including </w:t>
      </w:r>
      <w:r w:rsidR="00ED6001" w:rsidRPr="00B3508B">
        <w:t xml:space="preserve">young </w:t>
      </w:r>
      <w:r w:rsidR="009D7652" w:rsidRPr="00B3508B">
        <w:t xml:space="preserve">children who are excluded from school, </w:t>
      </w:r>
      <w:r w:rsidR="00ED6001" w:rsidRPr="004C0C34">
        <w:t>and</w:t>
      </w:r>
      <w:r w:rsidR="00BB1E25" w:rsidRPr="004C0C34">
        <w:t xml:space="preserve"> </w:t>
      </w:r>
      <w:r w:rsidR="00ED6001" w:rsidRPr="004C0C34">
        <w:t xml:space="preserve">young people </w:t>
      </w:r>
      <w:r w:rsidR="009D7652" w:rsidRPr="004C0C34">
        <w:t>who are not in education, employment or training</w:t>
      </w:r>
      <w:r w:rsidR="00964A6C" w:rsidRPr="004C0C34">
        <w:t xml:space="preserve"> (NEET). This also includes children and young people </w:t>
      </w:r>
      <w:r w:rsidR="009D7652" w:rsidRPr="004C0C34">
        <w:t xml:space="preserve">who are offending </w:t>
      </w:r>
      <w:r w:rsidR="00CD727A" w:rsidRPr="004A6654">
        <w:t>or at risk of offending</w:t>
      </w:r>
      <w:r w:rsidR="00964A6C" w:rsidRPr="004C0C34">
        <w:t xml:space="preserve"> and may not be engaging with school or other positive places. </w:t>
      </w:r>
    </w:p>
    <w:p w:rsidR="00CD727A" w:rsidRPr="004C0C34" w:rsidRDefault="0072304E" w:rsidP="00354D19">
      <w:pPr>
        <w:pStyle w:val="ListParagraph"/>
      </w:pPr>
      <w:r w:rsidRPr="004A6654">
        <w:rPr>
          <w:b/>
        </w:rPr>
        <w:t xml:space="preserve">Children and young people </w:t>
      </w:r>
      <w:r w:rsidR="00CD727A" w:rsidRPr="004A6654">
        <w:rPr>
          <w:b/>
        </w:rPr>
        <w:t>with caring responsibilities</w:t>
      </w:r>
      <w:r w:rsidR="0047170F" w:rsidRPr="004A6654">
        <w:rPr>
          <w:b/>
        </w:rPr>
        <w:t xml:space="preserve"> </w:t>
      </w:r>
      <w:r w:rsidR="0047170F" w:rsidRPr="00B3508B">
        <w:t xml:space="preserve">who have additional demands and pressures on them, their emotions and their time. Children </w:t>
      </w:r>
      <w:r w:rsidRPr="00B3508B">
        <w:t>and young people often provide significant support to their parents and their siblings where there are additional needs – both physical and emotional. We know that these children are making very tough choices between their o</w:t>
      </w:r>
      <w:r w:rsidRPr="004C0C34">
        <w:t xml:space="preserve">wn education and future and supporting those they care most about – and as a system we need to identify and support them and their family in a way which enables both an enjoyable childhood and </w:t>
      </w:r>
      <w:r w:rsidR="00964A6C" w:rsidRPr="004C0C34">
        <w:t xml:space="preserve">reduced stress and fear. </w:t>
      </w:r>
    </w:p>
    <w:p w:rsidR="00F4046C" w:rsidRDefault="003405FA" w:rsidP="00354D19">
      <w:pPr>
        <w:pStyle w:val="ListParagraph"/>
      </w:pPr>
      <w:r w:rsidRPr="004A6654">
        <w:t>Children, young people and f</w:t>
      </w:r>
      <w:r w:rsidR="009D7652" w:rsidRPr="004A6654">
        <w:t xml:space="preserve">amilies with </w:t>
      </w:r>
      <w:r w:rsidR="009D7652" w:rsidRPr="008C7FEF">
        <w:rPr>
          <w:b/>
        </w:rPr>
        <w:t>experience of domestic violence</w:t>
      </w:r>
      <w:r w:rsidRPr="004A6654">
        <w:t>,</w:t>
      </w:r>
      <w:r w:rsidRPr="004C0C34">
        <w:t xml:space="preserve"> often hidden and often very difficult and traumatic for families.</w:t>
      </w:r>
      <w:r w:rsidR="00C529C0">
        <w:t xml:space="preserve"> </w:t>
      </w:r>
    </w:p>
    <w:p w:rsidR="00BB0EFF" w:rsidRDefault="00BB0EFF" w:rsidP="00BB0EFF">
      <w:pPr>
        <w:pStyle w:val="ListParagraph"/>
      </w:pPr>
      <w:r>
        <w:t>Children living with a disability and /or with complex health needs.</w:t>
      </w:r>
    </w:p>
    <w:p w:rsidR="00BB0EFF" w:rsidRPr="004C0C34" w:rsidRDefault="00BB0EFF" w:rsidP="00BB0EFF">
      <w:pPr>
        <w:pStyle w:val="ListParagraph"/>
      </w:pPr>
      <w:r>
        <w:t>Children living with those who substance misuse or living with parents who receive care for their learning difficulties and/or mental health issues.</w:t>
      </w:r>
    </w:p>
    <w:tbl>
      <w:tblPr>
        <w:tblStyle w:val="TableGrid"/>
        <w:tblW w:w="0" w:type="auto"/>
        <w:tblInd w:w="576" w:type="dxa"/>
        <w:tblLook w:val="04A0" w:firstRow="1" w:lastRow="0" w:firstColumn="1" w:lastColumn="0" w:noHBand="0" w:noVBand="1"/>
      </w:tblPr>
      <w:tblGrid>
        <w:gridCol w:w="8440"/>
      </w:tblGrid>
      <w:tr w:rsidR="00867BB1" w:rsidRPr="004C0C34" w:rsidTr="0052309B">
        <w:tc>
          <w:tcPr>
            <w:tcW w:w="8666" w:type="dxa"/>
            <w:shd w:val="clear" w:color="auto" w:fill="D9D9D9" w:themeFill="background1" w:themeFillShade="D9"/>
          </w:tcPr>
          <w:p w:rsidR="00745975" w:rsidRPr="004A6654" w:rsidRDefault="00745975" w:rsidP="00BB0EFF">
            <w:pPr>
              <w:rPr>
                <w:sz w:val="22"/>
                <w:szCs w:val="22"/>
              </w:rPr>
            </w:pPr>
            <w:bookmarkStart w:id="7" w:name="_Toc446506264"/>
            <w:r w:rsidRPr="0052309B">
              <w:rPr>
                <w:b/>
                <w:sz w:val="22"/>
                <w:szCs w:val="22"/>
              </w:rPr>
              <w:t xml:space="preserve">What this means for the provider: </w:t>
            </w:r>
            <w:r w:rsidR="008C7FEF">
              <w:rPr>
                <w:sz w:val="22"/>
                <w:szCs w:val="22"/>
              </w:rPr>
              <w:t xml:space="preserve">consistently services will need to be focused on those where risk of poor outcomes is known to be greatest using a range of sources of evidence for the </w:t>
            </w:r>
            <w:r w:rsidR="00EA33BE" w:rsidRPr="0052309B">
              <w:rPr>
                <w:sz w:val="22"/>
                <w:szCs w:val="22"/>
              </w:rPr>
              <w:t xml:space="preserve">diversity of need across Essex / in your relevant quadrant. </w:t>
            </w:r>
            <w:r w:rsidR="008C7FEF">
              <w:rPr>
                <w:sz w:val="22"/>
                <w:szCs w:val="22"/>
              </w:rPr>
              <w:t xml:space="preserve">This </w:t>
            </w:r>
            <w:r w:rsidR="00BB0EFF">
              <w:rPr>
                <w:sz w:val="22"/>
                <w:szCs w:val="22"/>
              </w:rPr>
              <w:t>will  not</w:t>
            </w:r>
            <w:r w:rsidR="008C7FEF">
              <w:rPr>
                <w:sz w:val="22"/>
                <w:szCs w:val="22"/>
              </w:rPr>
              <w:t xml:space="preserve"> be limited to the list above but may also over time be focused on other groups of children, young people, families and communities. </w:t>
            </w:r>
          </w:p>
        </w:tc>
      </w:tr>
    </w:tbl>
    <w:p w:rsidR="00867BB1" w:rsidRPr="004A6654" w:rsidRDefault="00FD17F2" w:rsidP="00FD17F2">
      <w:pPr>
        <w:pStyle w:val="Title"/>
      </w:pPr>
      <w:bookmarkStart w:id="8" w:name="_Toc452642212"/>
      <w:bookmarkEnd w:id="7"/>
      <w:r w:rsidRPr="004A6654">
        <w:t>ALL ABOUT ESSEX</w:t>
      </w:r>
      <w:bookmarkEnd w:id="8"/>
    </w:p>
    <w:p w:rsidR="00867BB1" w:rsidRPr="0020691C" w:rsidRDefault="00A960F5" w:rsidP="004E65E9">
      <w:pPr>
        <w:pStyle w:val="Heading1"/>
      </w:pPr>
      <w:bookmarkStart w:id="9" w:name="_Toc452642213"/>
      <w:r w:rsidRPr="0020691C">
        <w:t>Essex population</w:t>
      </w:r>
      <w:r w:rsidR="008C7FEF">
        <w:rPr>
          <w:rStyle w:val="FootnoteReference"/>
        </w:rPr>
        <w:footnoteReference w:id="3"/>
      </w:r>
      <w:bookmarkEnd w:id="9"/>
    </w:p>
    <w:p w:rsidR="00A34445" w:rsidRPr="0020691C" w:rsidRDefault="00A34445" w:rsidP="004E65E9">
      <w:pPr>
        <w:pStyle w:val="Heading2"/>
      </w:pPr>
      <w:r w:rsidRPr="0020691C">
        <w:t>Essex is a diverse county with a population of 1,393,000, approximately 296,683 (21.1%) being under the age of 18.</w:t>
      </w:r>
      <w:r w:rsidR="00BB1E25" w:rsidRPr="0020691C">
        <w:t xml:space="preserve"> </w:t>
      </w:r>
      <w:r w:rsidRPr="0020691C">
        <w:t>Whilst a relatively affluent county, there are pockets of high deprivation particularly in the south and north of the County and approximately 14.7% of children are living in poverty.</w:t>
      </w:r>
      <w:r w:rsidR="00BB1E25" w:rsidRPr="0020691C">
        <w:t xml:space="preserve"> </w:t>
      </w:r>
      <w:r w:rsidRPr="0020691C">
        <w:t>Children and Young People from minority ethnic groups account for 8.5% of all Children and Young People living in the area, compared with 21.5% in the country as a whole.</w:t>
      </w:r>
      <w:r w:rsidR="00BB1E25" w:rsidRPr="0020691C">
        <w:t xml:space="preserve"> </w:t>
      </w:r>
      <w:r w:rsidRPr="0020691C">
        <w:t>The proportion of children and young people with English as an additional language in primary schools is 5.7% (the national average is 18.1%) and in secondary schools is 4.1% (the national average is 13.6%).</w:t>
      </w:r>
      <w:r w:rsidR="00BB1E25" w:rsidRPr="0020691C">
        <w:t xml:space="preserve"> </w:t>
      </w:r>
    </w:p>
    <w:p w:rsidR="00B47B92" w:rsidRPr="0020691C" w:rsidRDefault="00B47B92" w:rsidP="004E65E9">
      <w:pPr>
        <w:pStyle w:val="Heading2"/>
      </w:pPr>
      <w:r w:rsidRPr="0020691C">
        <w:t xml:space="preserve">Essex was in the top 21% least deprived local government areas in the 2010 Indices of Multiple Deprivation. However, this figure masks wide inequalities. At district level, Harlow and Tendring are amongst the worst 21% and 25% areas nationally. At local level, differences are even starker. Basildon and Tendring contain two-thirds of Essex’s most deprived areas. Most other districts have got noticeable pockets with serious levels of deprivation as well: all districts have small (LSOA) areas ranking within the 20% most deprived nationally, except Brentwood, Uttlesford and Maldon. The IDACI map, which is based on the information in the Indices of Deprivation, highlights the distribution of deprivation across Essex at a detailed level. </w:t>
      </w:r>
    </w:p>
    <w:p w:rsidR="00786C45" w:rsidRPr="0020691C" w:rsidRDefault="00B47B92" w:rsidP="00786C45">
      <w:pPr>
        <w:pStyle w:val="Heading2"/>
      </w:pPr>
      <w:r w:rsidRPr="0020691C">
        <w:t>The health of children in Essex is generally better than or similar to the England average. However, given our relative level of affluence, all areas of Essex suffer comparatively poor educational attainment measured by the Index of Multiple Deprivation (IMD) domain and by the new Marmot measure of educational development at age 5; this represents a key challenge for partners and ECC.</w:t>
      </w:r>
    </w:p>
    <w:p w:rsidR="00786C45" w:rsidRDefault="00786C45" w:rsidP="00786C45">
      <w:pPr>
        <w:pStyle w:val="Heading2"/>
      </w:pPr>
      <w:r w:rsidRPr="0020691C">
        <w:t>The educational outcomes for children at the end of the Early Years Foundation Stage (EYFS) are also known to be heavily influenced by a range of factors. Essex data shows that on average in 2015, 68% of all children reached a Good Level of Development</w:t>
      </w:r>
      <w:r w:rsidR="00BB1E25" w:rsidRPr="0020691C">
        <w:t xml:space="preserve"> </w:t>
      </w:r>
      <w:r w:rsidRPr="0020691C">
        <w:t>at the end of the EYFS, better than the England average of 66%. However, when broken down further, there is a gender gap of 16% points between boys and girls. This gender gap further increases in certain geographical areas, for example in Braintree District there is a 21% point gap between boys and girls.</w:t>
      </w:r>
    </w:p>
    <w:p w:rsidR="00072A33" w:rsidRPr="00072A33" w:rsidRDefault="00072A33" w:rsidP="00072A33"/>
    <w:p w:rsidR="00072A33" w:rsidRDefault="00072A33" w:rsidP="00072A33">
      <w:r>
        <w:t>4.5</w:t>
      </w:r>
      <w:r>
        <w:tab/>
        <w:t xml:space="preserve">Essex District Profiles  have recently been updated. These updated profiles present an analysis of key data for each district (population trends, lifestyles, health, education, inequalities, economy, transport and housing) including a comparison with county or national performance, an identification of areas of strength/weakness, and a one page summary of the key themes. It is important to highlight that between 2015 and 2025, the 5-10 year old and 11-15 year old age groups will be the biggest growing age groups for children and services will need to be available to support these changes. These profiles can be found at </w:t>
      </w:r>
    </w:p>
    <w:p w:rsidR="00072A33" w:rsidRDefault="00222EAF" w:rsidP="00072A33">
      <w:hyperlink r:id="rId14" w:history="1">
        <w:r w:rsidR="00072A33" w:rsidRPr="00FC7061">
          <w:rPr>
            <w:rStyle w:val="Hyperlink"/>
          </w:rPr>
          <w:t>https://www.essexinsight.org.uk/grouppage.aspx?groupid=19</w:t>
        </w:r>
      </w:hyperlink>
      <w:r w:rsidR="00072A33">
        <w:t xml:space="preserve"> </w:t>
      </w:r>
    </w:p>
    <w:p w:rsidR="00072A33" w:rsidRPr="00072A33" w:rsidRDefault="00072A33" w:rsidP="00072A33"/>
    <w:p w:rsidR="001A5BFA" w:rsidRPr="0052309B" w:rsidRDefault="004A6654" w:rsidP="0052309B">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52309B">
        <w:rPr>
          <w:b/>
        </w:rPr>
        <w:t>Wh</w:t>
      </w:r>
      <w:r w:rsidR="008C7FEF">
        <w:rPr>
          <w:b/>
        </w:rPr>
        <w:t xml:space="preserve">at this means for the provider: </w:t>
      </w:r>
      <w:r w:rsidR="008C7FEF">
        <w:t xml:space="preserve"> the provide</w:t>
      </w:r>
      <w:r w:rsidR="00275BF9">
        <w:t>r</w:t>
      </w:r>
      <w:r w:rsidR="008C7FEF">
        <w:t xml:space="preserve"> </w:t>
      </w:r>
      <w:r w:rsidR="00275BF9">
        <w:t xml:space="preserve">must </w:t>
      </w:r>
      <w:r w:rsidR="008C7FEF">
        <w:t xml:space="preserve">consistently evidence </w:t>
      </w:r>
      <w:r w:rsidR="00A34445" w:rsidRPr="0052309B">
        <w:t xml:space="preserve">a deep understanding of children and young people in Essex, their outcomes and the drivers that enable these outcomes to be achieved. </w:t>
      </w:r>
      <w:r w:rsidR="001A5BFA" w:rsidRPr="0052309B">
        <w:t xml:space="preserve">This </w:t>
      </w:r>
      <w:r w:rsidR="00275BF9">
        <w:t>must</w:t>
      </w:r>
      <w:r w:rsidR="00275BF9" w:rsidRPr="0052309B">
        <w:t xml:space="preserve"> </w:t>
      </w:r>
      <w:r w:rsidR="001A5BFA" w:rsidRPr="0052309B">
        <w:t xml:space="preserve">reflect the provider’s knowledge of the factors that influence outcomes for children and young people and how those factors play out across Essex. </w:t>
      </w:r>
      <w:r w:rsidR="0094697D">
        <w:t>While the strategic outcomes are relevant to all children across the county</w:t>
      </w:r>
      <w:r w:rsidR="00275BF9">
        <w:t xml:space="preserve">, </w:t>
      </w:r>
      <w:r w:rsidR="0094697D">
        <w:t xml:space="preserve"> </w:t>
      </w:r>
      <w:r w:rsidR="00275BF9">
        <w:t xml:space="preserve">the provider is required to deliver to </w:t>
      </w:r>
      <w:r w:rsidR="0094697D">
        <w:t>local</w:t>
      </w:r>
      <w:r w:rsidR="00275BF9">
        <w:t xml:space="preserve"> needs to</w:t>
      </w:r>
      <w:r w:rsidR="00DE2F6A">
        <w:t xml:space="preserve"> in order to meet </w:t>
      </w:r>
      <w:r w:rsidR="0094697D">
        <w:t>these outcomes in each locality and community</w:t>
      </w:r>
    </w:p>
    <w:p w:rsidR="00C4476B" w:rsidRPr="0020691C" w:rsidRDefault="00812B24" w:rsidP="00582BDB">
      <w:pPr>
        <w:pStyle w:val="Heading1"/>
      </w:pPr>
      <w:bookmarkStart w:id="10" w:name="_Toc452642214"/>
      <w:r w:rsidRPr="0020691C">
        <w:t>The Essex strategic context</w:t>
      </w:r>
      <w:bookmarkEnd w:id="10"/>
      <w:r w:rsidRPr="0020691C">
        <w:t xml:space="preserve"> </w:t>
      </w:r>
    </w:p>
    <w:p w:rsidR="00C4476B" w:rsidRPr="0020691C" w:rsidRDefault="00582BDB">
      <w:pPr>
        <w:pStyle w:val="Heading2"/>
      </w:pPr>
      <w:r w:rsidRPr="0020691C">
        <w:t>ECC has seven C</w:t>
      </w:r>
      <w:r w:rsidR="002F0F0C">
        <w:t>ommissioning Outcome Strategies.</w:t>
      </w:r>
      <w:r w:rsidR="00B87BA5">
        <w:t xml:space="preserve"> </w:t>
      </w:r>
      <w:r w:rsidRPr="0020691C">
        <w:t xml:space="preserve">This </w:t>
      </w:r>
      <w:r w:rsidR="00C4476B" w:rsidRPr="0020691C">
        <w:t xml:space="preserve">specification is primarily concerned with delivery of the </w:t>
      </w:r>
      <w:r w:rsidR="00C4476B" w:rsidRPr="0020691C">
        <w:rPr>
          <w:b/>
          <w:bCs/>
        </w:rPr>
        <w:t xml:space="preserve">Children in Essex get the Best Start in Life </w:t>
      </w:r>
      <w:r w:rsidR="00C4476B" w:rsidRPr="0020691C">
        <w:t xml:space="preserve">strategy </w:t>
      </w:r>
      <w:r w:rsidRPr="0020691C">
        <w:t xml:space="preserve">although </w:t>
      </w:r>
      <w:r w:rsidR="00C4476B" w:rsidRPr="0020691C">
        <w:t>it cross cuts all the outcomes.</w:t>
      </w:r>
      <w:r w:rsidR="00BB1E25" w:rsidRPr="0020691C">
        <w:t xml:space="preserve"> </w:t>
      </w:r>
      <w:r w:rsidR="00C4476B" w:rsidRPr="0020691C">
        <w:t xml:space="preserve">Ultimately it will contribute to enabling every child and young person growing up in Essex to have the opportunity to be emotionally and physically healthy, be ready to learn and achieve at school, and be supported by their families and carers in safe, resilient and economically strong households and communities. </w:t>
      </w:r>
    </w:p>
    <w:p w:rsidR="00160ED3" w:rsidRPr="0020691C" w:rsidRDefault="00160ED3" w:rsidP="004A6654">
      <w:pPr>
        <w:pStyle w:val="Heading2"/>
        <w:numPr>
          <w:ilvl w:val="0"/>
          <w:numId w:val="0"/>
        </w:numPr>
        <w:rPr>
          <w:rStyle w:val="SubtleEmphasis"/>
        </w:rPr>
      </w:pPr>
      <w:r w:rsidRPr="004A6654">
        <w:rPr>
          <w:b/>
          <w:bCs/>
        </w:rPr>
        <w:t>Figure</w:t>
      </w:r>
      <w:r w:rsidR="00DE50BE" w:rsidRPr="0020691C">
        <w:rPr>
          <w:b/>
          <w:bCs/>
        </w:rPr>
        <w:t xml:space="preserve"> 3</w:t>
      </w:r>
      <w:r w:rsidRPr="0020691C">
        <w:rPr>
          <w:rStyle w:val="SubtleEmphasis"/>
        </w:rPr>
        <w:t xml:space="preserve"> Essex County Council Seven Commissioning Outcome Strategies</w:t>
      </w:r>
    </w:p>
    <w:p w:rsidR="00160ED3" w:rsidRPr="0020691C" w:rsidRDefault="00160ED3" w:rsidP="004A6654">
      <w:pPr>
        <w:pStyle w:val="Heading2"/>
        <w:numPr>
          <w:ilvl w:val="0"/>
          <w:numId w:val="0"/>
        </w:numPr>
        <w:ind w:left="709"/>
      </w:pPr>
      <w:r w:rsidRPr="004A6654">
        <w:rPr>
          <w:rStyle w:val="SubtleEmphasis"/>
          <w:noProof/>
          <w:lang w:eastAsia="en-GB"/>
        </w:rPr>
        <w:drawing>
          <wp:inline distT="0" distB="0" distL="0" distR="0" wp14:anchorId="46B55B50" wp14:editId="367CE6E0">
            <wp:extent cx="5057775" cy="2571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b="14286"/>
                    <a:stretch/>
                  </pic:blipFill>
                  <pic:spPr bwMode="auto">
                    <a:xfrm>
                      <a:off x="0" y="0"/>
                      <a:ext cx="5057775" cy="2571750"/>
                    </a:xfrm>
                    <a:prstGeom prst="rect">
                      <a:avLst/>
                    </a:prstGeom>
                    <a:ln>
                      <a:noFill/>
                    </a:ln>
                    <a:extLst>
                      <a:ext uri="{53640926-AAD7-44D8-BBD7-CCE9431645EC}">
                        <a14:shadowObscured xmlns:a14="http://schemas.microsoft.com/office/drawing/2010/main"/>
                      </a:ext>
                    </a:extLst>
                  </pic:spPr>
                </pic:pic>
              </a:graphicData>
            </a:graphic>
          </wp:inline>
        </w:drawing>
      </w:r>
    </w:p>
    <w:p w:rsidR="0094697D" w:rsidRPr="0020691C" w:rsidRDefault="00745975" w:rsidP="0094697D">
      <w:pPr>
        <w:pStyle w:val="Heading2"/>
      </w:pPr>
      <w:r w:rsidRPr="0020691C">
        <w:t xml:space="preserve">The </w:t>
      </w:r>
      <w:r w:rsidR="002F0F0C">
        <w:t xml:space="preserve">Plan </w:t>
      </w:r>
      <w:r w:rsidRPr="0020691C">
        <w:t>is supported by the work of the Essex wide Children and Young People’s Strategic Partnership</w:t>
      </w:r>
      <w:r w:rsidR="00AB3B69">
        <w:t xml:space="preserve">, which </w:t>
      </w:r>
      <w:r w:rsidRPr="0020691C">
        <w:t>includes representatives from across partner organisations. The Partnership</w:t>
      </w:r>
      <w:r w:rsidR="0094697D">
        <w:t xml:space="preserve"> agrees and oversees delivery of the </w:t>
      </w:r>
      <w:r w:rsidR="0094697D" w:rsidRPr="0020691C">
        <w:t>Children and Young People’s Strategic Plan which aims to bring about the strategic system change across organisations and services,</w:t>
      </w:r>
      <w:r w:rsidR="0094697D">
        <w:t xml:space="preserve"> needed to</w:t>
      </w:r>
      <w:r w:rsidR="0094697D" w:rsidRPr="0020691C">
        <w:t xml:space="preserve"> meet the needs of our most vulnerable children and young people within the financially difficult and complex landscape </w:t>
      </w:r>
      <w:r w:rsidR="0094697D">
        <w:t xml:space="preserve">in which </w:t>
      </w:r>
      <w:r w:rsidR="0094697D" w:rsidRPr="0020691C">
        <w:t xml:space="preserve">we operate. </w:t>
      </w:r>
    </w:p>
    <w:p w:rsidR="00930C94" w:rsidRPr="0020691C" w:rsidRDefault="00745975" w:rsidP="00D2098C">
      <w:pPr>
        <w:pStyle w:val="Heading2"/>
      </w:pPr>
      <w:r w:rsidRPr="0020691C">
        <w:t>Ea</w:t>
      </w:r>
      <w:r w:rsidR="00B54DE9">
        <w:t xml:space="preserve">ch quadrant within Essex has a </w:t>
      </w:r>
      <w:r w:rsidRPr="0020691C">
        <w:t>Locality Children’s Partnership wh</w:t>
      </w:r>
      <w:r w:rsidR="004A6654">
        <w:t xml:space="preserve">ich </w:t>
      </w:r>
      <w:r w:rsidRPr="0020691C">
        <w:t>oversee</w:t>
      </w:r>
      <w:r w:rsidR="004A6654">
        <w:t>s</w:t>
      </w:r>
      <w:r w:rsidRPr="0020691C">
        <w:t xml:space="preserve"> the delivery of the CYP Plan at a local level and supports and develops services to meet local needs. </w:t>
      </w:r>
      <w:r w:rsidR="00EA7C1C" w:rsidRPr="0020691C">
        <w:t>Each quadrant also has a</w:t>
      </w:r>
      <w:r w:rsidR="00B54DE9">
        <w:t xml:space="preserve"> Delivery Group</w:t>
      </w:r>
      <w:r w:rsidR="00930C94" w:rsidRPr="0020691C">
        <w:t xml:space="preserve"> of Schools,</w:t>
      </w:r>
      <w:r w:rsidR="00BB1E25" w:rsidRPr="0020691C">
        <w:t xml:space="preserve"> </w:t>
      </w:r>
      <w:r w:rsidR="00063101">
        <w:t>Youth Strategy Group and Local Stay Safe Group</w:t>
      </w:r>
      <w:r w:rsidR="00930C94" w:rsidRPr="0020691C">
        <w:t xml:space="preserve">. </w:t>
      </w:r>
    </w:p>
    <w:tbl>
      <w:tblPr>
        <w:tblStyle w:val="TableGrid"/>
        <w:tblW w:w="0" w:type="auto"/>
        <w:tblLook w:val="04A0" w:firstRow="1" w:lastRow="0" w:firstColumn="1" w:lastColumn="0" w:noHBand="0" w:noVBand="1"/>
      </w:tblPr>
      <w:tblGrid>
        <w:gridCol w:w="9016"/>
      </w:tblGrid>
      <w:tr w:rsidR="00B47B92" w:rsidRPr="004C0C34" w:rsidTr="0052309B">
        <w:tc>
          <w:tcPr>
            <w:tcW w:w="9242" w:type="dxa"/>
            <w:shd w:val="clear" w:color="auto" w:fill="D9D9D9" w:themeFill="background1" w:themeFillShade="D9"/>
          </w:tcPr>
          <w:p w:rsidR="00745975" w:rsidRPr="00AE223E" w:rsidRDefault="00B47B92" w:rsidP="00B54DE9">
            <w:pPr>
              <w:rPr>
                <w:b/>
                <w:sz w:val="22"/>
                <w:szCs w:val="22"/>
              </w:rPr>
            </w:pPr>
            <w:r w:rsidRPr="0052309B">
              <w:rPr>
                <w:b/>
                <w:bCs/>
                <w:sz w:val="22"/>
                <w:szCs w:val="22"/>
              </w:rPr>
              <w:t>What this means for the provider:</w:t>
            </w:r>
            <w:r w:rsidR="00AE223E">
              <w:rPr>
                <w:b/>
                <w:sz w:val="22"/>
                <w:szCs w:val="22"/>
              </w:rPr>
              <w:t xml:space="preserve"> </w:t>
            </w:r>
            <w:r w:rsidR="00C1415E" w:rsidRPr="0052309B">
              <w:rPr>
                <w:sz w:val="22"/>
                <w:szCs w:val="22"/>
              </w:rPr>
              <w:t xml:space="preserve">We </w:t>
            </w:r>
            <w:r w:rsidR="00A85627">
              <w:rPr>
                <w:sz w:val="22"/>
                <w:szCs w:val="22"/>
              </w:rPr>
              <w:t xml:space="preserve">will work with the provider to define the most appropriate relationships with the </w:t>
            </w:r>
            <w:r w:rsidR="000261F2" w:rsidRPr="0052309B">
              <w:rPr>
                <w:sz w:val="22"/>
                <w:szCs w:val="22"/>
              </w:rPr>
              <w:t xml:space="preserve">Essex </w:t>
            </w:r>
            <w:r w:rsidR="00812B24" w:rsidRPr="0052309B">
              <w:rPr>
                <w:sz w:val="22"/>
                <w:szCs w:val="22"/>
              </w:rPr>
              <w:t xml:space="preserve">strategic structures </w:t>
            </w:r>
            <w:r w:rsidR="00930C94" w:rsidRPr="0052309B">
              <w:rPr>
                <w:sz w:val="22"/>
                <w:szCs w:val="22"/>
              </w:rPr>
              <w:t xml:space="preserve">and </w:t>
            </w:r>
            <w:r w:rsidR="00B54DE9">
              <w:rPr>
                <w:sz w:val="22"/>
                <w:szCs w:val="22"/>
              </w:rPr>
              <w:t xml:space="preserve">are interested in the provider’s view on </w:t>
            </w:r>
            <w:r w:rsidR="00930C94" w:rsidRPr="0052309B">
              <w:rPr>
                <w:sz w:val="22"/>
                <w:szCs w:val="22"/>
              </w:rPr>
              <w:t xml:space="preserve">opportunities it </w:t>
            </w:r>
            <w:r w:rsidR="00B54DE9">
              <w:rPr>
                <w:sz w:val="22"/>
                <w:szCs w:val="22"/>
              </w:rPr>
              <w:t xml:space="preserve">may </w:t>
            </w:r>
            <w:r w:rsidR="00930C94" w:rsidRPr="0052309B">
              <w:rPr>
                <w:sz w:val="22"/>
                <w:szCs w:val="22"/>
              </w:rPr>
              <w:t xml:space="preserve">leverage particularly from the </w:t>
            </w:r>
            <w:r w:rsidR="00C1415E" w:rsidRPr="0052309B">
              <w:rPr>
                <w:sz w:val="22"/>
                <w:szCs w:val="22"/>
              </w:rPr>
              <w:t>Essex Children and Young People’s Strategic Partnership</w:t>
            </w:r>
            <w:r w:rsidR="0094697D">
              <w:rPr>
                <w:sz w:val="22"/>
                <w:szCs w:val="22"/>
              </w:rPr>
              <w:t xml:space="preserve">, the Children and Young People’s Plan </w:t>
            </w:r>
            <w:r w:rsidR="00EA7C1C" w:rsidRPr="0052309B">
              <w:rPr>
                <w:sz w:val="22"/>
                <w:szCs w:val="22"/>
              </w:rPr>
              <w:t xml:space="preserve">and </w:t>
            </w:r>
            <w:r w:rsidR="00930C94" w:rsidRPr="0052309B">
              <w:rPr>
                <w:sz w:val="22"/>
                <w:szCs w:val="22"/>
              </w:rPr>
              <w:t xml:space="preserve">the relevant </w:t>
            </w:r>
            <w:r w:rsidR="00C1415E" w:rsidRPr="0052309B">
              <w:rPr>
                <w:sz w:val="22"/>
                <w:szCs w:val="22"/>
              </w:rPr>
              <w:t>quadrant based Partnerships.</w:t>
            </w:r>
            <w:r w:rsidR="00C1415E" w:rsidRPr="004C0C34">
              <w:t xml:space="preserve"> </w:t>
            </w:r>
          </w:p>
        </w:tc>
      </w:tr>
    </w:tbl>
    <w:p w:rsidR="00FE6DF3" w:rsidRPr="00B3508B" w:rsidRDefault="00812B24" w:rsidP="004A6654">
      <w:pPr>
        <w:pStyle w:val="Heading1"/>
      </w:pPr>
      <w:bookmarkStart w:id="11" w:name="_Toc452642215"/>
      <w:r w:rsidRPr="004C0C34">
        <w:t xml:space="preserve">The Essex </w:t>
      </w:r>
      <w:r w:rsidR="00EA7C1C" w:rsidRPr="004C0C34">
        <w:t>operational</w:t>
      </w:r>
      <w:r w:rsidRPr="00B3508B">
        <w:t xml:space="preserve"> context</w:t>
      </w:r>
      <w:bookmarkEnd w:id="11"/>
      <w:r w:rsidRPr="00B3508B">
        <w:t xml:space="preserve"> </w:t>
      </w:r>
    </w:p>
    <w:p w:rsidR="00D24DAA" w:rsidRPr="00737B6F" w:rsidRDefault="00EA7C1C" w:rsidP="004A6654">
      <w:pPr>
        <w:pStyle w:val="Heading2"/>
      </w:pPr>
      <w:r w:rsidRPr="00B3508B">
        <w:t xml:space="preserve">Essex also has a range of services for children and young people that sit outside </w:t>
      </w:r>
      <w:r w:rsidR="00FE6DF3" w:rsidRPr="0020691C">
        <w:t xml:space="preserve">the scope of this specification. The full list of these can be found in </w:t>
      </w:r>
      <w:r w:rsidR="009424BC">
        <w:t>Appendix</w:t>
      </w:r>
      <w:r w:rsidR="00FE6DF3" w:rsidRPr="0020691C">
        <w:t xml:space="preserve"> A. </w:t>
      </w:r>
      <w:r w:rsidR="00AB3B69">
        <w:t xml:space="preserve">It </w:t>
      </w:r>
      <w:r w:rsidR="00FE6DF3" w:rsidRPr="0020691C">
        <w:t>is critical that the provider works closely with all</w:t>
      </w:r>
      <w:r w:rsidR="00C529C0">
        <w:t xml:space="preserve"> </w:t>
      </w:r>
      <w:r w:rsidR="00FE6DF3" w:rsidRPr="0020691C">
        <w:t xml:space="preserve">these services, ensuring seamless referral and transition. This means making use of Essex’s </w:t>
      </w:r>
      <w:r w:rsidR="00C125A3">
        <w:t>Single Family Assessment process</w:t>
      </w:r>
      <w:r w:rsidR="00AB3B69">
        <w:t xml:space="preserve"> as well as other multiagency processes</w:t>
      </w:r>
      <w:r w:rsidR="00063101">
        <w:t xml:space="preserve"> and agreements</w:t>
      </w:r>
      <w:r w:rsidR="00AB3B69">
        <w:t>.</w:t>
      </w:r>
      <w:r w:rsidR="00063101">
        <w:t xml:space="preserve"> More detail is provided in the </w:t>
      </w:r>
      <w:r w:rsidR="0098588A">
        <w:t xml:space="preserve">Scope </w:t>
      </w:r>
      <w:r w:rsidR="00063101">
        <w:t xml:space="preserve">and </w:t>
      </w:r>
      <w:r w:rsidR="005A203B">
        <w:t xml:space="preserve">in our discussion on </w:t>
      </w:r>
      <w:r w:rsidR="0098588A">
        <w:t>Workforce</w:t>
      </w:r>
      <w:r w:rsidR="005A203B" w:rsidRPr="0098588A">
        <w:t>.</w:t>
      </w:r>
      <w:r w:rsidR="005A203B">
        <w:t xml:space="preserve"> </w:t>
      </w:r>
    </w:p>
    <w:p w:rsidR="00B47B92" w:rsidRPr="00EA1988" w:rsidRDefault="00D24DAA" w:rsidP="004A6654">
      <w:pPr>
        <w:pStyle w:val="Heading2"/>
      </w:pPr>
      <w:r w:rsidRPr="0020691C">
        <w:t>There are also</w:t>
      </w:r>
      <w:r w:rsidR="00AB3B69">
        <w:t xml:space="preserve"> a</w:t>
      </w:r>
      <w:r w:rsidR="00C529C0">
        <w:t xml:space="preserve"> </w:t>
      </w:r>
      <w:r w:rsidRPr="0020691C">
        <w:t xml:space="preserve">range of services commissioned by others, particularly the Clinical Commissioning Groups, that the provider </w:t>
      </w:r>
      <w:r w:rsidR="00CD12F7">
        <w:t>must</w:t>
      </w:r>
      <w:r w:rsidR="00CD12F7" w:rsidRPr="0020691C">
        <w:t xml:space="preserve"> </w:t>
      </w:r>
      <w:r w:rsidRPr="0020691C">
        <w:t>work in close partnership</w:t>
      </w:r>
      <w:r w:rsidR="00CD12F7">
        <w:t xml:space="preserve"> with</w:t>
      </w:r>
      <w:r w:rsidRPr="0020691C">
        <w:t xml:space="preserve">. </w:t>
      </w:r>
      <w:r w:rsidR="005A42F2">
        <w:t>Some of the key interfaces are  detailed i</w:t>
      </w:r>
      <w:r w:rsidRPr="0020691C">
        <w:t>n Appendix A.</w:t>
      </w:r>
      <w:r w:rsidR="005A42F2">
        <w:t>, but this is not an exhaustive list.</w:t>
      </w:r>
    </w:p>
    <w:p w:rsidR="00D24DAA" w:rsidRPr="0020691C" w:rsidRDefault="00D54C36" w:rsidP="0052309B">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20691C">
        <w:rPr>
          <w:b/>
          <w:bCs/>
        </w:rPr>
        <w:t>What this means for the provider:</w:t>
      </w:r>
      <w:r w:rsidR="00BB1E25" w:rsidRPr="0020691C">
        <w:t xml:space="preserve"> </w:t>
      </w:r>
      <w:r w:rsidR="00CD12F7">
        <w:t>T</w:t>
      </w:r>
      <w:r w:rsidRPr="0020691C">
        <w:t xml:space="preserve">he provider </w:t>
      </w:r>
      <w:r w:rsidR="00CD12F7">
        <w:t>must</w:t>
      </w:r>
      <w:r w:rsidR="00CD12F7" w:rsidRPr="0020691C">
        <w:t xml:space="preserve"> </w:t>
      </w:r>
      <w:r w:rsidRPr="0020691C">
        <w:t>work with other providers commissioned by ECC, by Essex CCGs and by others to ensure a seamless support for children, young people and families. These needs to reflect detail set out in Appendix A.</w:t>
      </w:r>
      <w:r w:rsidR="00BB1E25" w:rsidRPr="0020691C">
        <w:t xml:space="preserve"> </w:t>
      </w:r>
    </w:p>
    <w:p w:rsidR="00322660" w:rsidRPr="003918EA" w:rsidRDefault="00FD17F2" w:rsidP="00FD17F2">
      <w:pPr>
        <w:pStyle w:val="Title"/>
      </w:pPr>
      <w:bookmarkStart w:id="12" w:name="_Toc452642216"/>
      <w:r w:rsidRPr="003918EA">
        <w:t>PRINCIPLES FOR DELIVERY</w:t>
      </w:r>
      <w:bookmarkEnd w:id="12"/>
      <w:r w:rsidRPr="003918EA">
        <w:t xml:space="preserve"> </w:t>
      </w:r>
    </w:p>
    <w:p w:rsidR="00BB1E25" w:rsidRPr="00B3508B" w:rsidRDefault="00BB1E25" w:rsidP="004A6654">
      <w:pPr>
        <w:pStyle w:val="Heading1"/>
      </w:pPr>
      <w:bookmarkStart w:id="13" w:name="_Toc452642217"/>
      <w:r w:rsidRPr="004C0C34">
        <w:t>Overarching principles</w:t>
      </w:r>
      <w:bookmarkEnd w:id="13"/>
      <w:r w:rsidRPr="004C0C34">
        <w:t xml:space="preserve"> </w:t>
      </w:r>
    </w:p>
    <w:p w:rsidR="00012027" w:rsidRPr="0020691C" w:rsidRDefault="00BC4049">
      <w:pPr>
        <w:pStyle w:val="Heading2"/>
      </w:pPr>
      <w:r w:rsidRPr="0020691C">
        <w:rPr>
          <w:iCs w:val="0"/>
        </w:rPr>
        <w:t xml:space="preserve">Essex is ambitious about the programme of change and the opportunities we are creating by bringing services together. This is a natural evolution of universal provision in Essex, building on the services that we have offered through Children’s Centres for children 0 -5 years and their families and extending that universal family-oriented holistic approach to families with children and young people of all ages. </w:t>
      </w:r>
    </w:p>
    <w:p w:rsidR="00BB1E25" w:rsidRPr="0020691C" w:rsidRDefault="00BC4049">
      <w:pPr>
        <w:pStyle w:val="Heading2"/>
      </w:pPr>
      <w:r w:rsidRPr="004C0C34">
        <w:t>This reflects what we have heard from families themselves; families don’t draw lines at specific ages – they don’t think ‘oh now my child is five I use a different service’ and they don’t draw lines about specific needs – they don’t think ‘I should use a health visitor for this question, an early years worker for this one, a school nurse f</w:t>
      </w:r>
      <w:r w:rsidRPr="00B3508B">
        <w:t>or something else.’ Instead families very clearly told us repeatedly</w:t>
      </w:r>
      <w:r w:rsidR="00AB3B69">
        <w:t xml:space="preserve"> </w:t>
      </w:r>
      <w:r w:rsidRPr="00B3508B">
        <w:t>that they want seamless support that responds to the questions they ask and the needs</w:t>
      </w:r>
      <w:r w:rsidR="00C529C0">
        <w:t xml:space="preserve"> </w:t>
      </w:r>
      <w:r w:rsidRPr="00B3508B">
        <w:t xml:space="preserve">they have. </w:t>
      </w:r>
    </w:p>
    <w:p w:rsidR="00BB1E25" w:rsidRPr="0020691C" w:rsidRDefault="00BB1E25">
      <w:pPr>
        <w:pStyle w:val="Heading2"/>
      </w:pPr>
      <w:r w:rsidRPr="0020691C">
        <w:t xml:space="preserve">The provider </w:t>
      </w:r>
      <w:r w:rsidRPr="0020691C">
        <w:rPr>
          <w:b/>
        </w:rPr>
        <w:t>will look first at families’ strengths</w:t>
      </w:r>
      <w:r w:rsidRPr="0020691C">
        <w:t xml:space="preserve">, with an open, honest and transparent approach to supporting children and their families. We know that </w:t>
      </w:r>
      <w:r w:rsidR="00496780">
        <w:t>a</w:t>
      </w:r>
      <w:r w:rsidR="00496780" w:rsidRPr="0020691C">
        <w:t xml:space="preserve"> relationally</w:t>
      </w:r>
      <w:r w:rsidRPr="0020691C">
        <w:t xml:space="preserve"> capable workforce – supported by a relationally capable system – is critical to outcomes. </w:t>
      </w:r>
      <w:r w:rsidR="00CD12F7">
        <w:t>T</w:t>
      </w:r>
      <w:r w:rsidRPr="0020691C">
        <w:t xml:space="preserve">he provider </w:t>
      </w:r>
      <w:r w:rsidR="00CD12F7">
        <w:t>must</w:t>
      </w:r>
      <w:r w:rsidR="00CD12F7" w:rsidRPr="0020691C">
        <w:t xml:space="preserve"> </w:t>
      </w:r>
      <w:r w:rsidRPr="0020691C">
        <w:t xml:space="preserve">show how their staff will work in this way and how the systems and processes around them will support this way of working. </w:t>
      </w:r>
      <w:r w:rsidR="0094697D">
        <w:t xml:space="preserve">We believe that meaningful relationships within families in themselves can offer emotional support and we want the frontline workforce to be able to do this – reversing the ‘refer on’ culture that we heard so much about in our review. </w:t>
      </w:r>
    </w:p>
    <w:p w:rsidR="00BB1E25" w:rsidRPr="0020691C" w:rsidRDefault="00BB1E25" w:rsidP="00BB1E25">
      <w:pPr>
        <w:pStyle w:val="Heading2"/>
      </w:pPr>
      <w:r w:rsidRPr="0020691C">
        <w:t xml:space="preserve">We expect this view of families’ strengths to </w:t>
      </w:r>
      <w:r w:rsidRPr="0020691C">
        <w:rPr>
          <w:b/>
        </w:rPr>
        <w:t>extend to their communities</w:t>
      </w:r>
      <w:r w:rsidRPr="0020691C">
        <w:t xml:space="preserve"> (broadly defined) and look to the provider to explain how the informal resources of the community will be accessed and incorporated, with families supported to link into their community and informal community networks engaged and respected. </w:t>
      </w:r>
    </w:p>
    <w:p w:rsidR="00BB1E25" w:rsidRPr="0020691C" w:rsidRDefault="00BB1E25" w:rsidP="00BB1E25">
      <w:pPr>
        <w:pStyle w:val="Heading2"/>
      </w:pPr>
      <w:r w:rsidRPr="0020691C">
        <w:t xml:space="preserve">The provider needs to be particularly </w:t>
      </w:r>
      <w:r w:rsidRPr="0020691C">
        <w:rPr>
          <w:b/>
        </w:rPr>
        <w:t>focused on early help</w:t>
      </w:r>
      <w:r w:rsidR="0094697D">
        <w:rPr>
          <w:b/>
        </w:rPr>
        <w:t xml:space="preserve">, </w:t>
      </w:r>
      <w:r w:rsidRPr="0020691C">
        <w:t xml:space="preserve">supporting children, young people and families and responding early and effectively to any emergence of problems. </w:t>
      </w:r>
      <w:r w:rsidR="0094697D">
        <w:t xml:space="preserve">Indeed wherever possible we would encourage the provider to be ‘anticipatory’ and not wait for families to struggle before seeking support. Our vision for this is </w:t>
      </w:r>
      <w:r w:rsidRPr="0020691C">
        <w:t>outlined in the Essex Early Help Offer and the Effective Support for Children and Families Guidance.</w:t>
      </w:r>
      <w:r w:rsidRPr="0020691C">
        <w:rPr>
          <w:b/>
        </w:rPr>
        <w:t xml:space="preserve"> </w:t>
      </w:r>
    </w:p>
    <w:p w:rsidR="00BB1E25" w:rsidRPr="0020691C" w:rsidRDefault="00BB1E25" w:rsidP="00BB1E25">
      <w:pPr>
        <w:pStyle w:val="Heading2"/>
      </w:pPr>
      <w:r w:rsidRPr="0020691C">
        <w:rPr>
          <w:b/>
        </w:rPr>
        <w:t xml:space="preserve">Resilience </w:t>
      </w:r>
      <w:r w:rsidRPr="0020691C">
        <w:t>is critical for children, young people and their parents. Families that can weather stresses and new burdens – from within or the wider environment – are more able to support their children to thrive. Evidence also shows</w:t>
      </w:r>
      <w:r w:rsidR="00C529C0">
        <w:t xml:space="preserve"> </w:t>
      </w:r>
      <w:r w:rsidR="00AB3B69">
        <w:t xml:space="preserve">that resilience </w:t>
      </w:r>
      <w:r w:rsidRPr="0020691C">
        <w:t xml:space="preserve">is </w:t>
      </w:r>
      <w:r w:rsidR="00AB3B69">
        <w:t xml:space="preserve">critical </w:t>
      </w:r>
      <w:r w:rsidRPr="0020691C">
        <w:t xml:space="preserve">for children as they get older. This contract offers real opportunity for innovation in supporting children and young people to build their own resilience as they go through their childhood. </w:t>
      </w:r>
      <w:r w:rsidR="0094697D">
        <w:t xml:space="preserve">Relationships can also contribute to building  resilience and we look to the way in which the provider works with families to build these relationships in a powerful and protective way. </w:t>
      </w:r>
    </w:p>
    <w:p w:rsidR="00BB1E25" w:rsidRPr="0020691C" w:rsidRDefault="00BB1E25" w:rsidP="00BB1E25">
      <w:pPr>
        <w:pStyle w:val="Heading2"/>
      </w:pPr>
      <w:r w:rsidRPr="0020691C">
        <w:rPr>
          <w:b/>
        </w:rPr>
        <w:t>Joint working</w:t>
      </w:r>
      <w:r w:rsidRPr="0020691C">
        <w:t xml:space="preserve"> is critical and the opportunities offered by the move of public health into local government are extensive. Joint working</w:t>
      </w:r>
      <w:r w:rsidR="00C529C0">
        <w:t xml:space="preserve"> </w:t>
      </w:r>
      <w:r w:rsidRPr="0020691C">
        <w:t>across boundaries with other children and family commissioning and delivery systems</w:t>
      </w:r>
      <w:r w:rsidR="00C529C0">
        <w:t xml:space="preserve"> </w:t>
      </w:r>
      <w:r w:rsidRPr="0020691C">
        <w:t xml:space="preserve">in Essex is critical–. </w:t>
      </w:r>
      <w:r w:rsidRPr="0020691C">
        <w:rPr>
          <w:b/>
        </w:rPr>
        <w:t>Appendix A</w:t>
      </w:r>
      <w:r w:rsidR="00C529C0">
        <w:rPr>
          <w:b/>
        </w:rPr>
        <w:t xml:space="preserve"> </w:t>
      </w:r>
      <w:r w:rsidRPr="0020691C">
        <w:t xml:space="preserve">shows some of the services that are not in scope but where collaboration and integration is critical to achieve the seamless transition of care and support we expect. </w:t>
      </w:r>
      <w:r w:rsidR="0094697D">
        <w:t>We believe that further opportunities to support families lie in the constructive exploration of these interfaces.</w:t>
      </w:r>
    </w:p>
    <w:p w:rsidR="00BB1E25" w:rsidRPr="0020691C" w:rsidRDefault="00BB1E25" w:rsidP="00BB1E25">
      <w:pPr>
        <w:pStyle w:val="Heading2"/>
      </w:pPr>
      <w:r w:rsidRPr="0020691C">
        <w:t xml:space="preserve">There is a </w:t>
      </w:r>
      <w:r w:rsidRPr="0020691C">
        <w:rPr>
          <w:b/>
        </w:rPr>
        <w:t>robust evidence base</w:t>
      </w:r>
      <w:r w:rsidRPr="0020691C">
        <w:t xml:space="preserve"> around how to achieve the outcomes in our vision – and in our specific measures below. And while it varies (e.g. the evidence around community reliance may be less developed than the evidence around parenting support and parenting skills) the provider </w:t>
      </w:r>
      <w:r w:rsidR="00CD12F7">
        <w:t>must</w:t>
      </w:r>
      <w:r w:rsidR="00CD12F7" w:rsidRPr="0020691C">
        <w:t xml:space="preserve"> </w:t>
      </w:r>
      <w:r w:rsidRPr="0020691C">
        <w:t xml:space="preserve">be </w:t>
      </w:r>
      <w:r w:rsidR="001F62A6">
        <w:t>employing</w:t>
      </w:r>
      <w:r w:rsidR="00C529C0">
        <w:t xml:space="preserve"> </w:t>
      </w:r>
      <w:r w:rsidRPr="0020691C">
        <w:t xml:space="preserve">evidence based practice. </w:t>
      </w:r>
      <w:r w:rsidR="0094697D">
        <w:t>And by evidence we also mean using the evidence of what children, young people and families are telling us</w:t>
      </w:r>
      <w:r w:rsidR="0094697D" w:rsidRPr="0020691C">
        <w:t xml:space="preserve"> </w:t>
      </w:r>
      <w:r w:rsidR="0094697D">
        <w:t xml:space="preserve">– what we can find out from working directly with them, listening and sharing power. </w:t>
      </w:r>
      <w:r w:rsidRPr="0020691C">
        <w:t xml:space="preserve">We welcome providers suggesting </w:t>
      </w:r>
      <w:r w:rsidR="001F62A6">
        <w:t>specific</w:t>
      </w:r>
      <w:r w:rsidR="00C529C0">
        <w:t xml:space="preserve"> </w:t>
      </w:r>
      <w:r w:rsidRPr="0020691C">
        <w:t>approaches as long as they are robustly grounded in evidence and fidelity to the programme is ensured</w:t>
      </w:r>
      <w:r w:rsidR="001F62A6">
        <w:t>, or help develop</w:t>
      </w:r>
      <w:r w:rsidR="00C529C0">
        <w:t xml:space="preserve"> </w:t>
      </w:r>
      <w:r w:rsidR="001F62A6">
        <w:t>the evidence base.</w:t>
      </w:r>
      <w:r w:rsidRPr="0020691C">
        <w:t xml:space="preserve"> </w:t>
      </w:r>
    </w:p>
    <w:p w:rsidR="00BB1E25" w:rsidRPr="0020691C" w:rsidRDefault="00BB1E25" w:rsidP="00BB1E25">
      <w:pPr>
        <w:pStyle w:val="Heading2"/>
      </w:pPr>
      <w:r w:rsidRPr="0020691C">
        <w:t xml:space="preserve">This specification </w:t>
      </w:r>
      <w:r w:rsidRPr="004A6654">
        <w:rPr>
          <w:b/>
        </w:rPr>
        <w:t>makes clear the outcomes</w:t>
      </w:r>
      <w:r w:rsidRPr="0020691C">
        <w:t xml:space="preserve"> that </w:t>
      </w:r>
      <w:r w:rsidR="00BB0EFF">
        <w:t>commissioners</w:t>
      </w:r>
      <w:r w:rsidRPr="0020691C">
        <w:t xml:space="preserve"> prioritise – and what this would look and feel like for children, young people and families. This clarity around outcomes will remain throughout the life of the contract even as the priorities evolve and change, particularly in consultation with families.</w:t>
      </w:r>
    </w:p>
    <w:p w:rsidR="00BB1E25" w:rsidRPr="0020691C" w:rsidRDefault="00B87BA5">
      <w:pPr>
        <w:pStyle w:val="Heading2"/>
      </w:pPr>
      <w:r>
        <w:rPr>
          <w:iCs w:val="0"/>
        </w:rPr>
        <w:t xml:space="preserve">Across all of these areas we </w:t>
      </w:r>
      <w:r w:rsidR="00BB1E25" w:rsidRPr="0020691C">
        <w:rPr>
          <w:iCs w:val="0"/>
        </w:rPr>
        <w:t xml:space="preserve">are committed to </w:t>
      </w:r>
      <w:r w:rsidR="00BB1E25" w:rsidRPr="00496780">
        <w:rPr>
          <w:b/>
          <w:iCs w:val="0"/>
        </w:rPr>
        <w:t xml:space="preserve">doing most for those who are most </w:t>
      </w:r>
      <w:r w:rsidR="0094697D">
        <w:rPr>
          <w:b/>
          <w:iCs w:val="0"/>
        </w:rPr>
        <w:t xml:space="preserve">disadvantaged and most </w:t>
      </w:r>
      <w:r w:rsidR="00BB1E25" w:rsidRPr="00496780">
        <w:rPr>
          <w:b/>
          <w:iCs w:val="0"/>
        </w:rPr>
        <w:t>at risk</w:t>
      </w:r>
      <w:r w:rsidR="00496780">
        <w:rPr>
          <w:b/>
          <w:iCs w:val="0"/>
        </w:rPr>
        <w:t xml:space="preserve"> of </w:t>
      </w:r>
      <w:r w:rsidR="003B1983">
        <w:rPr>
          <w:b/>
          <w:iCs w:val="0"/>
        </w:rPr>
        <w:t>not achieving our outcomes</w:t>
      </w:r>
      <w:r w:rsidR="0094697D">
        <w:rPr>
          <w:iCs w:val="0"/>
        </w:rPr>
        <w:t>, r</w:t>
      </w:r>
      <w:r w:rsidR="00BB1E25" w:rsidRPr="0020691C">
        <w:rPr>
          <w:iCs w:val="0"/>
        </w:rPr>
        <w:t xml:space="preserve">educing inequalities between groups, ensuring resources are directed to do this. </w:t>
      </w:r>
      <w:r w:rsidR="0094697D">
        <w:rPr>
          <w:iCs w:val="0"/>
        </w:rPr>
        <w:t xml:space="preserve">There is real opportunity for innovation around the use of resources, where </w:t>
      </w:r>
      <w:r w:rsidR="00BB1E25" w:rsidRPr="0020691C">
        <w:rPr>
          <w:iCs w:val="0"/>
        </w:rPr>
        <w:t>some resource previously deployed on a universal offer could more usefully be targeted to address disadvantage</w:t>
      </w:r>
      <w:r w:rsidR="0094697D">
        <w:rPr>
          <w:iCs w:val="0"/>
        </w:rPr>
        <w:t xml:space="preserve"> of those who really need help with new models of ensuring universal access and provision remains. </w:t>
      </w:r>
    </w:p>
    <w:tbl>
      <w:tblPr>
        <w:tblStyle w:val="TableGrid"/>
        <w:tblW w:w="0" w:type="auto"/>
        <w:tblLook w:val="04A0" w:firstRow="1" w:lastRow="0" w:firstColumn="1" w:lastColumn="0" w:noHBand="0" w:noVBand="1"/>
      </w:tblPr>
      <w:tblGrid>
        <w:gridCol w:w="9016"/>
      </w:tblGrid>
      <w:tr w:rsidR="00BB1E25" w:rsidRPr="004C0C34" w:rsidTr="0052309B">
        <w:tc>
          <w:tcPr>
            <w:tcW w:w="9242" w:type="dxa"/>
            <w:shd w:val="clear" w:color="auto" w:fill="D9D9D9" w:themeFill="background1" w:themeFillShade="D9"/>
          </w:tcPr>
          <w:p w:rsidR="00BB1E25" w:rsidRPr="00FD17F2" w:rsidDel="00483CC8" w:rsidRDefault="00BB1E25" w:rsidP="004C0C34">
            <w:pPr>
              <w:rPr>
                <w:sz w:val="22"/>
                <w:szCs w:val="22"/>
              </w:rPr>
            </w:pPr>
            <w:r w:rsidRPr="00FD17F2">
              <w:rPr>
                <w:b/>
                <w:sz w:val="22"/>
                <w:szCs w:val="22"/>
              </w:rPr>
              <w:t xml:space="preserve">What this means for the provider: </w:t>
            </w:r>
            <w:r w:rsidR="00CD12F7">
              <w:rPr>
                <w:sz w:val="22"/>
                <w:szCs w:val="22"/>
              </w:rPr>
              <w:t>T</w:t>
            </w:r>
            <w:r w:rsidRPr="00FD17F2">
              <w:rPr>
                <w:sz w:val="22"/>
                <w:szCs w:val="22"/>
              </w:rPr>
              <w:t xml:space="preserve">he provider </w:t>
            </w:r>
            <w:r w:rsidR="00CD12F7">
              <w:rPr>
                <w:sz w:val="22"/>
                <w:szCs w:val="22"/>
              </w:rPr>
              <w:t>must</w:t>
            </w:r>
            <w:r w:rsidR="00CD12F7" w:rsidRPr="00FD17F2">
              <w:rPr>
                <w:sz w:val="22"/>
                <w:szCs w:val="22"/>
              </w:rPr>
              <w:t xml:space="preserve"> </w:t>
            </w:r>
            <w:r w:rsidRPr="00FD17F2">
              <w:rPr>
                <w:sz w:val="22"/>
                <w:szCs w:val="22"/>
              </w:rPr>
              <w:t xml:space="preserve">deliver against our system principles with some specifics as set out below. Much of this is fundamentally transformational and therefore will take time. ECC does not expect that everything is in place on day 1. We are looking to the provider </w:t>
            </w:r>
            <w:r w:rsidR="00B27628" w:rsidRPr="00FD17F2">
              <w:rPr>
                <w:sz w:val="22"/>
                <w:szCs w:val="22"/>
              </w:rPr>
              <w:t>agree a</w:t>
            </w:r>
            <w:r w:rsidRPr="00FD17F2">
              <w:rPr>
                <w:sz w:val="22"/>
                <w:szCs w:val="22"/>
              </w:rPr>
              <w:t xml:space="preserve"> plan for delivering on these characteristics within the lifetime of the contract. This plan needs to be ambitious and achievable. </w:t>
            </w:r>
          </w:p>
          <w:p w:rsidR="00BB1E25" w:rsidRPr="00FD17F2" w:rsidRDefault="00BB1E25" w:rsidP="00FD17F2">
            <w:pPr>
              <w:pStyle w:val="ListParagraph"/>
              <w:ind w:left="284"/>
              <w:rPr>
                <w:sz w:val="22"/>
                <w:szCs w:val="22"/>
              </w:rPr>
            </w:pPr>
            <w:r w:rsidRPr="00FD17F2">
              <w:rPr>
                <w:sz w:val="22"/>
                <w:szCs w:val="22"/>
              </w:rPr>
              <w:t>Look first at families’ strengths</w:t>
            </w:r>
            <w:r w:rsidR="004C0C34" w:rsidRPr="00FD17F2">
              <w:rPr>
                <w:sz w:val="22"/>
                <w:szCs w:val="22"/>
              </w:rPr>
              <w:t xml:space="preserve">: </w:t>
            </w:r>
            <w:r w:rsidRPr="00FD17F2">
              <w:rPr>
                <w:sz w:val="22"/>
                <w:szCs w:val="22"/>
              </w:rPr>
              <w:t xml:space="preserve">all work </w:t>
            </w:r>
            <w:r w:rsidR="00752F92">
              <w:rPr>
                <w:sz w:val="22"/>
                <w:szCs w:val="22"/>
              </w:rPr>
              <w:t xml:space="preserve">shall </w:t>
            </w:r>
            <w:r w:rsidRPr="00FD17F2">
              <w:rPr>
                <w:sz w:val="22"/>
                <w:szCs w:val="22"/>
              </w:rPr>
              <w:t xml:space="preserve">be strengths based – from formal assessment processes through to informal support for communities and volunteers. </w:t>
            </w:r>
            <w:r w:rsidR="003B1983" w:rsidRPr="00FD17F2">
              <w:rPr>
                <w:sz w:val="22"/>
                <w:szCs w:val="22"/>
              </w:rPr>
              <w:t xml:space="preserve">This needs to be tailored to the needs of children as they grow, balancing direct interaction with children and young people with working directly with parents. </w:t>
            </w:r>
            <w:r w:rsidRPr="00FD17F2">
              <w:rPr>
                <w:sz w:val="22"/>
                <w:szCs w:val="22"/>
              </w:rPr>
              <w:t xml:space="preserve">This approach needs to be evident throughout childhood with clear evidence of how the provider will </w:t>
            </w:r>
            <w:r w:rsidR="006F01D6" w:rsidRPr="00FD17F2">
              <w:rPr>
                <w:sz w:val="22"/>
                <w:szCs w:val="22"/>
              </w:rPr>
              <w:t xml:space="preserve">collaborates with children, young people and </w:t>
            </w:r>
            <w:r w:rsidRPr="00FD17F2">
              <w:rPr>
                <w:sz w:val="22"/>
                <w:szCs w:val="22"/>
              </w:rPr>
              <w:t>parents as the</w:t>
            </w:r>
            <w:r w:rsidR="006F01D6" w:rsidRPr="00FD17F2">
              <w:rPr>
                <w:sz w:val="22"/>
                <w:szCs w:val="22"/>
              </w:rPr>
              <w:t>ir children grow up.</w:t>
            </w:r>
          </w:p>
          <w:p w:rsidR="00BB1E25" w:rsidRPr="00FD17F2" w:rsidRDefault="00BB1E25" w:rsidP="00FD17F2">
            <w:pPr>
              <w:pStyle w:val="ListParagraph"/>
              <w:ind w:left="284"/>
              <w:rPr>
                <w:sz w:val="22"/>
                <w:szCs w:val="22"/>
              </w:rPr>
            </w:pPr>
            <w:r w:rsidRPr="00FD17F2">
              <w:rPr>
                <w:sz w:val="22"/>
                <w:szCs w:val="22"/>
              </w:rPr>
              <w:t>Focus on preventing problems</w:t>
            </w:r>
            <w:r w:rsidR="004C0C34" w:rsidRPr="00FD17F2">
              <w:rPr>
                <w:sz w:val="22"/>
                <w:szCs w:val="22"/>
              </w:rPr>
              <w:t xml:space="preserve">: </w:t>
            </w:r>
            <w:r w:rsidRPr="00FD17F2">
              <w:rPr>
                <w:sz w:val="22"/>
                <w:szCs w:val="22"/>
              </w:rPr>
              <w:t xml:space="preserve">a prevention-based approach </w:t>
            </w:r>
            <w:r w:rsidR="00752F92">
              <w:rPr>
                <w:sz w:val="22"/>
                <w:szCs w:val="22"/>
              </w:rPr>
              <w:t xml:space="preserve">shall </w:t>
            </w:r>
            <w:r w:rsidR="00B27628" w:rsidRPr="00FD17F2">
              <w:rPr>
                <w:sz w:val="22"/>
                <w:szCs w:val="22"/>
              </w:rPr>
              <w:t>feed</w:t>
            </w:r>
            <w:r w:rsidRPr="00FD17F2">
              <w:rPr>
                <w:sz w:val="22"/>
                <w:szCs w:val="22"/>
              </w:rPr>
              <w:t xml:space="preserve"> through all of its service, </w:t>
            </w:r>
            <w:r w:rsidR="0094697D" w:rsidRPr="00FD17F2">
              <w:rPr>
                <w:sz w:val="22"/>
                <w:szCs w:val="22"/>
              </w:rPr>
              <w:t xml:space="preserve">being anticipatory where possible and </w:t>
            </w:r>
            <w:r w:rsidRPr="00FD17F2">
              <w:rPr>
                <w:sz w:val="22"/>
                <w:szCs w:val="22"/>
              </w:rPr>
              <w:t>being clear how the provider will use evidence about risk factors and / or critical life events to inform the approach to prevention.</w:t>
            </w:r>
            <w:r w:rsidR="00C529C0" w:rsidRPr="00FD17F2">
              <w:rPr>
                <w:sz w:val="22"/>
                <w:szCs w:val="22"/>
              </w:rPr>
              <w:t xml:space="preserve"> </w:t>
            </w:r>
            <w:r w:rsidRPr="00FD17F2">
              <w:rPr>
                <w:sz w:val="22"/>
                <w:szCs w:val="22"/>
              </w:rPr>
              <w:t xml:space="preserve">This </w:t>
            </w:r>
            <w:r w:rsidR="00752F92">
              <w:rPr>
                <w:sz w:val="22"/>
                <w:szCs w:val="22"/>
              </w:rPr>
              <w:t xml:space="preserve">shall </w:t>
            </w:r>
            <w:r w:rsidRPr="00FD17F2">
              <w:rPr>
                <w:sz w:val="22"/>
                <w:szCs w:val="22"/>
              </w:rPr>
              <w:t>build on what is already set out in the Essex Early Help Offer and the Effective Support for Children and Families Guidance.</w:t>
            </w:r>
          </w:p>
          <w:p w:rsidR="00BB1E25" w:rsidRPr="00FD17F2" w:rsidRDefault="00BB1E25" w:rsidP="00FD17F2">
            <w:pPr>
              <w:pStyle w:val="ListParagraph"/>
              <w:ind w:left="284"/>
              <w:rPr>
                <w:sz w:val="22"/>
                <w:szCs w:val="22"/>
              </w:rPr>
            </w:pPr>
            <w:r w:rsidRPr="00FD17F2">
              <w:rPr>
                <w:sz w:val="22"/>
                <w:szCs w:val="22"/>
              </w:rPr>
              <w:t>Build resilience of parents, families and communities</w:t>
            </w:r>
            <w:r w:rsidR="004C0C34" w:rsidRPr="00FD17F2">
              <w:rPr>
                <w:sz w:val="22"/>
                <w:szCs w:val="22"/>
              </w:rPr>
              <w:t xml:space="preserve">: </w:t>
            </w:r>
            <w:r w:rsidR="0029292E" w:rsidRPr="00FD17F2">
              <w:rPr>
                <w:sz w:val="22"/>
                <w:szCs w:val="22"/>
              </w:rPr>
              <w:t>understand</w:t>
            </w:r>
            <w:r w:rsidR="00B27628" w:rsidRPr="00FD17F2">
              <w:rPr>
                <w:sz w:val="22"/>
                <w:szCs w:val="22"/>
              </w:rPr>
              <w:t>ing</w:t>
            </w:r>
            <w:r w:rsidR="0029292E" w:rsidRPr="00FD17F2">
              <w:rPr>
                <w:sz w:val="22"/>
                <w:szCs w:val="22"/>
              </w:rPr>
              <w:t xml:space="preserve"> resilience and then support development of capacity within children, young people, families and their wider communities</w:t>
            </w:r>
            <w:r w:rsidR="00B27628" w:rsidRPr="00FD17F2">
              <w:rPr>
                <w:sz w:val="22"/>
                <w:szCs w:val="22"/>
              </w:rPr>
              <w:t xml:space="preserve"> needs to happen across the whole system</w:t>
            </w:r>
            <w:r w:rsidR="0029292E" w:rsidRPr="00FD17F2">
              <w:rPr>
                <w:sz w:val="22"/>
                <w:szCs w:val="22"/>
              </w:rPr>
              <w:t xml:space="preserve">. </w:t>
            </w:r>
            <w:r w:rsidRPr="00FD17F2">
              <w:rPr>
                <w:sz w:val="22"/>
                <w:szCs w:val="22"/>
              </w:rPr>
              <w:t xml:space="preserve">The provider </w:t>
            </w:r>
            <w:r w:rsidR="00752F92">
              <w:rPr>
                <w:sz w:val="22"/>
                <w:szCs w:val="22"/>
              </w:rPr>
              <w:t>shall</w:t>
            </w:r>
            <w:r w:rsidR="00752F92" w:rsidRPr="00FD17F2">
              <w:rPr>
                <w:sz w:val="22"/>
                <w:szCs w:val="22"/>
              </w:rPr>
              <w:t xml:space="preserve"> </w:t>
            </w:r>
            <w:r w:rsidRPr="00FD17F2">
              <w:rPr>
                <w:sz w:val="22"/>
                <w:szCs w:val="22"/>
              </w:rPr>
              <w:t xml:space="preserve">be clear about how this </w:t>
            </w:r>
            <w:r w:rsidR="0029292E" w:rsidRPr="00FD17F2">
              <w:rPr>
                <w:sz w:val="22"/>
                <w:szCs w:val="22"/>
              </w:rPr>
              <w:t xml:space="preserve">may </w:t>
            </w:r>
            <w:r w:rsidRPr="00FD17F2">
              <w:rPr>
                <w:sz w:val="22"/>
                <w:szCs w:val="22"/>
              </w:rPr>
              <w:t xml:space="preserve">evolve over the course of the contract. </w:t>
            </w:r>
          </w:p>
          <w:p w:rsidR="00BB1E25" w:rsidRPr="00FD17F2" w:rsidRDefault="00BB1E25" w:rsidP="00FD17F2">
            <w:pPr>
              <w:pStyle w:val="ListParagraph"/>
              <w:ind w:left="284"/>
              <w:rPr>
                <w:sz w:val="22"/>
                <w:szCs w:val="22"/>
              </w:rPr>
            </w:pPr>
            <w:r w:rsidRPr="00FD17F2">
              <w:rPr>
                <w:sz w:val="22"/>
                <w:szCs w:val="22"/>
              </w:rPr>
              <w:t xml:space="preserve">Work together across the whole system: The provider </w:t>
            </w:r>
            <w:r w:rsidR="00B27628" w:rsidRPr="00FD17F2">
              <w:rPr>
                <w:sz w:val="22"/>
                <w:szCs w:val="22"/>
              </w:rPr>
              <w:t>will be proactively managing</w:t>
            </w:r>
            <w:r w:rsidRPr="00FD17F2">
              <w:rPr>
                <w:sz w:val="22"/>
                <w:szCs w:val="22"/>
              </w:rPr>
              <w:t xml:space="preserve"> relationships with other services that may intersect with the needs of families. This will </w:t>
            </w:r>
            <w:r w:rsidR="00B27628" w:rsidRPr="00FD17F2">
              <w:rPr>
                <w:sz w:val="22"/>
                <w:szCs w:val="22"/>
              </w:rPr>
              <w:t xml:space="preserve">be grounded in the </w:t>
            </w:r>
            <w:r w:rsidRPr="00FD17F2">
              <w:rPr>
                <w:sz w:val="22"/>
                <w:szCs w:val="22"/>
              </w:rPr>
              <w:t>Essex Early Help Offer and the Effective Support fo</w:t>
            </w:r>
            <w:r w:rsidR="00B27628" w:rsidRPr="00FD17F2">
              <w:rPr>
                <w:sz w:val="22"/>
                <w:szCs w:val="22"/>
              </w:rPr>
              <w:t xml:space="preserve">r Children and Families Guidance and </w:t>
            </w:r>
            <w:r w:rsidR="00354D19" w:rsidRPr="00FD17F2">
              <w:rPr>
                <w:sz w:val="22"/>
                <w:szCs w:val="22"/>
              </w:rPr>
              <w:t>multi-</w:t>
            </w:r>
            <w:r w:rsidR="00E45D49" w:rsidRPr="00FD17F2">
              <w:rPr>
                <w:sz w:val="22"/>
                <w:szCs w:val="22"/>
              </w:rPr>
              <w:t xml:space="preserve">disciplinary team working and for a lead professional </w:t>
            </w:r>
            <w:r w:rsidR="00B27628" w:rsidRPr="00FD17F2">
              <w:rPr>
                <w:sz w:val="22"/>
                <w:szCs w:val="22"/>
              </w:rPr>
              <w:t>will be core to the model</w:t>
            </w:r>
            <w:r w:rsidR="00E45D49" w:rsidRPr="00FD17F2">
              <w:rPr>
                <w:sz w:val="22"/>
                <w:szCs w:val="22"/>
              </w:rPr>
              <w:t xml:space="preserve">. </w:t>
            </w:r>
          </w:p>
          <w:p w:rsidR="00BB1E25" w:rsidRPr="00FD17F2" w:rsidRDefault="00BB1E25" w:rsidP="00FD17F2">
            <w:pPr>
              <w:pStyle w:val="ListParagraph"/>
              <w:ind w:left="284"/>
              <w:rPr>
                <w:sz w:val="22"/>
                <w:szCs w:val="22"/>
              </w:rPr>
            </w:pPr>
            <w:r w:rsidRPr="00FD17F2">
              <w:rPr>
                <w:sz w:val="22"/>
                <w:szCs w:val="22"/>
              </w:rPr>
              <w:t>Base what we do on evidence</w:t>
            </w:r>
            <w:r w:rsidR="004C0C34" w:rsidRPr="00FD17F2">
              <w:rPr>
                <w:sz w:val="22"/>
                <w:szCs w:val="22"/>
              </w:rPr>
              <w:t xml:space="preserve">: </w:t>
            </w:r>
            <w:r w:rsidR="00B27628" w:rsidRPr="00FD17F2">
              <w:rPr>
                <w:sz w:val="22"/>
                <w:szCs w:val="22"/>
              </w:rPr>
              <w:t xml:space="preserve">while </w:t>
            </w:r>
            <w:r w:rsidRPr="00FD17F2">
              <w:rPr>
                <w:sz w:val="22"/>
                <w:szCs w:val="22"/>
              </w:rPr>
              <w:t xml:space="preserve">we know that in some cases the evidence base on the outcomes we have specified is still emerging, there is nevertheless always an opportunity to build on what is already known. The provider will need to be clear about the evidence base behind specific interventions and ways of working including reach and engagement. The provider </w:t>
            </w:r>
            <w:r w:rsidR="00752F92">
              <w:rPr>
                <w:sz w:val="22"/>
                <w:szCs w:val="22"/>
              </w:rPr>
              <w:t>shall</w:t>
            </w:r>
            <w:r w:rsidR="00752F92" w:rsidRPr="00FD17F2">
              <w:rPr>
                <w:sz w:val="22"/>
                <w:szCs w:val="22"/>
              </w:rPr>
              <w:t xml:space="preserve"> </w:t>
            </w:r>
            <w:r w:rsidRPr="00FD17F2">
              <w:rPr>
                <w:sz w:val="22"/>
                <w:szCs w:val="22"/>
              </w:rPr>
              <w:t xml:space="preserve">also continue to learn from the evidence as it evolves and build that into the programme over the period of the contract. </w:t>
            </w:r>
          </w:p>
          <w:p w:rsidR="00FD17F2" w:rsidRPr="00FD17F2" w:rsidRDefault="00BB1E25" w:rsidP="00FD17F2">
            <w:pPr>
              <w:pStyle w:val="ListParagraph"/>
              <w:ind w:left="284"/>
              <w:rPr>
                <w:sz w:val="22"/>
                <w:szCs w:val="22"/>
              </w:rPr>
            </w:pPr>
            <w:r w:rsidRPr="00FD17F2">
              <w:rPr>
                <w:sz w:val="22"/>
                <w:szCs w:val="22"/>
              </w:rPr>
              <w:t>Be clear and consistent about the outcomes</w:t>
            </w:r>
            <w:r w:rsidR="004C0C34" w:rsidRPr="00FD17F2">
              <w:rPr>
                <w:sz w:val="22"/>
                <w:szCs w:val="22"/>
              </w:rPr>
              <w:t xml:space="preserve">: </w:t>
            </w:r>
            <w:r w:rsidR="00B27628" w:rsidRPr="00FD17F2">
              <w:rPr>
                <w:sz w:val="22"/>
                <w:szCs w:val="22"/>
              </w:rPr>
              <w:t xml:space="preserve">this has been addressed above in section 2 </w:t>
            </w:r>
          </w:p>
          <w:p w:rsidR="00BB1E25" w:rsidRPr="00FD17F2" w:rsidRDefault="00BB1E25" w:rsidP="00FD17F2">
            <w:pPr>
              <w:pStyle w:val="ListParagraph"/>
              <w:ind w:left="284"/>
              <w:rPr>
                <w:sz w:val="22"/>
                <w:szCs w:val="22"/>
              </w:rPr>
            </w:pPr>
            <w:r w:rsidRPr="00FD17F2">
              <w:rPr>
                <w:sz w:val="22"/>
                <w:szCs w:val="22"/>
              </w:rPr>
              <w:t>Focus on those most at risk</w:t>
            </w:r>
            <w:r w:rsidR="004C0C34" w:rsidRPr="00FD17F2">
              <w:rPr>
                <w:sz w:val="22"/>
                <w:szCs w:val="22"/>
              </w:rPr>
              <w:t xml:space="preserve">: </w:t>
            </w:r>
            <w:r w:rsidR="00B27628" w:rsidRPr="00FD17F2">
              <w:rPr>
                <w:sz w:val="22"/>
                <w:szCs w:val="22"/>
              </w:rPr>
              <w:t>this has been addressed in section 3</w:t>
            </w:r>
          </w:p>
        </w:tc>
      </w:tr>
    </w:tbl>
    <w:p w:rsidR="009B4AB2" w:rsidRPr="0020691C" w:rsidRDefault="0020691C" w:rsidP="009B4AB2">
      <w:pPr>
        <w:pStyle w:val="Heading1"/>
      </w:pPr>
      <w:bookmarkStart w:id="14" w:name="_Toc452068445"/>
      <w:bookmarkStart w:id="15" w:name="_Toc452068446"/>
      <w:bookmarkStart w:id="16" w:name="_Toc452068447"/>
      <w:bookmarkStart w:id="17" w:name="_Toc452068448"/>
      <w:bookmarkStart w:id="18" w:name="_Toc452068449"/>
      <w:bookmarkStart w:id="19" w:name="_Toc452068450"/>
      <w:bookmarkStart w:id="20" w:name="_Toc452068451"/>
      <w:bookmarkStart w:id="21" w:name="_Toc452068452"/>
      <w:bookmarkStart w:id="22" w:name="_Toc452068454"/>
      <w:bookmarkStart w:id="23" w:name="_Toc452068456"/>
      <w:bookmarkStart w:id="24" w:name="_Toc452068460"/>
      <w:bookmarkStart w:id="25" w:name="_Toc452068461"/>
      <w:bookmarkStart w:id="26" w:name="_Toc452068462"/>
      <w:bookmarkStart w:id="27" w:name="_Toc452068463"/>
      <w:bookmarkStart w:id="28" w:name="_Toc452642218"/>
      <w:bookmarkEnd w:id="14"/>
      <w:bookmarkEnd w:id="15"/>
      <w:bookmarkEnd w:id="16"/>
      <w:bookmarkEnd w:id="17"/>
      <w:bookmarkEnd w:id="18"/>
      <w:bookmarkEnd w:id="19"/>
      <w:bookmarkEnd w:id="20"/>
      <w:bookmarkEnd w:id="21"/>
      <w:bookmarkEnd w:id="22"/>
      <w:bookmarkEnd w:id="23"/>
      <w:bookmarkEnd w:id="24"/>
      <w:bookmarkEnd w:id="25"/>
      <w:bookmarkEnd w:id="26"/>
      <w:bookmarkEnd w:id="27"/>
      <w:r>
        <w:t>Enabling children, young people and parents to thrive</w:t>
      </w:r>
      <w:bookmarkEnd w:id="28"/>
      <w:r>
        <w:t xml:space="preserve"> </w:t>
      </w:r>
    </w:p>
    <w:p w:rsidR="00D0199D" w:rsidRPr="0020691C" w:rsidRDefault="009B4AB2" w:rsidP="004E65E9">
      <w:pPr>
        <w:pStyle w:val="Heading2"/>
      </w:pPr>
      <w:r w:rsidRPr="0020691C">
        <w:t>As our System Vision says we will know we a</w:t>
      </w:r>
      <w:r w:rsidR="00E63755" w:rsidRPr="0020691C">
        <w:t>r</w:t>
      </w:r>
      <w:r w:rsidRPr="0020691C">
        <w:t>e successful when children:</w:t>
      </w:r>
    </w:p>
    <w:p w:rsidR="009B4AB2" w:rsidRPr="0020691C" w:rsidRDefault="009B4AB2" w:rsidP="00354D19">
      <w:pPr>
        <w:pStyle w:val="ListParagraph"/>
      </w:pPr>
      <w:r w:rsidRPr="0020691C">
        <w:t>Are physically and emotionally healthy</w:t>
      </w:r>
    </w:p>
    <w:p w:rsidR="009B4AB2" w:rsidRPr="0020691C" w:rsidRDefault="009B4AB2" w:rsidP="00354D19">
      <w:pPr>
        <w:pStyle w:val="ListParagraph"/>
      </w:pPr>
      <w:r w:rsidRPr="0020691C">
        <w:t xml:space="preserve">Are resilient and able to learn well </w:t>
      </w:r>
    </w:p>
    <w:p w:rsidR="009B4AB2" w:rsidRPr="0020691C" w:rsidRDefault="009B4AB2" w:rsidP="00354D19">
      <w:pPr>
        <w:pStyle w:val="ListParagraph"/>
      </w:pPr>
      <w:r w:rsidRPr="0020691C">
        <w:t xml:space="preserve">Are supported by their families, their community and – when necessary – professionals to thrive and be successful </w:t>
      </w:r>
    </w:p>
    <w:p w:rsidR="009B4AB2" w:rsidRPr="0020691C" w:rsidRDefault="009B4AB2" w:rsidP="00354D19">
      <w:pPr>
        <w:pStyle w:val="ListParagraph"/>
      </w:pPr>
      <w:r w:rsidRPr="0020691C">
        <w:t>Live in environments that are safe and support their learning and development.</w:t>
      </w:r>
    </w:p>
    <w:p w:rsidR="0020691C" w:rsidRDefault="007244B6">
      <w:pPr>
        <w:pStyle w:val="Heading2"/>
      </w:pPr>
      <w:r w:rsidRPr="0020691C">
        <w:rPr>
          <w:b/>
        </w:rPr>
        <w:t xml:space="preserve">All children </w:t>
      </w:r>
      <w:r w:rsidR="0020691C">
        <w:rPr>
          <w:b/>
        </w:rPr>
        <w:t xml:space="preserve">and young people </w:t>
      </w:r>
      <w:r w:rsidRPr="0020691C">
        <w:t xml:space="preserve">should have the best start in life, setting strong foundations for the rest of their lives. </w:t>
      </w:r>
      <w:r w:rsidR="0020691C">
        <w:t xml:space="preserve">They should then be supported as they grow up to thrive, to be protected against risk and to be supported early and effectively should something seem to be going wrong. </w:t>
      </w:r>
    </w:p>
    <w:p w:rsidR="00125104" w:rsidRPr="0020691C" w:rsidRDefault="00CD12F7" w:rsidP="00125104">
      <w:pPr>
        <w:pStyle w:val="Heading2"/>
      </w:pPr>
      <w:r>
        <w:t>T</w:t>
      </w:r>
      <w:r w:rsidR="00125104" w:rsidRPr="0020691C">
        <w:t xml:space="preserve">he provider </w:t>
      </w:r>
      <w:r>
        <w:t>must</w:t>
      </w:r>
      <w:r w:rsidRPr="0020691C">
        <w:t xml:space="preserve"> </w:t>
      </w:r>
      <w:r w:rsidR="00125104" w:rsidRPr="0020691C">
        <w:t xml:space="preserve">work in partnership with </w:t>
      </w:r>
      <w:r w:rsidR="00A83786">
        <w:t>children and young people</w:t>
      </w:r>
      <w:r w:rsidR="00125104">
        <w:t xml:space="preserve">, co-producing the kind of </w:t>
      </w:r>
      <w:r w:rsidR="00A83786">
        <w:t xml:space="preserve">experiences </w:t>
      </w:r>
      <w:r w:rsidR="00125104">
        <w:t xml:space="preserve">that will enable </w:t>
      </w:r>
      <w:r w:rsidR="00A83786">
        <w:t xml:space="preserve">children and young people to </w:t>
      </w:r>
      <w:r w:rsidR="00125104">
        <w:t xml:space="preserve">enjoy </w:t>
      </w:r>
      <w:r w:rsidR="00A83786">
        <w:t>growing up</w:t>
      </w:r>
      <w:r w:rsidR="00125104" w:rsidRPr="0020691C">
        <w:t xml:space="preserve">. </w:t>
      </w:r>
    </w:p>
    <w:p w:rsidR="009B4AB2" w:rsidRPr="0020691C" w:rsidRDefault="00CD12F7">
      <w:pPr>
        <w:pStyle w:val="Heading2"/>
      </w:pPr>
      <w:r>
        <w:t>T</w:t>
      </w:r>
      <w:r w:rsidR="0020691C">
        <w:t xml:space="preserve">here </w:t>
      </w:r>
      <w:r>
        <w:t xml:space="preserve">must </w:t>
      </w:r>
      <w:r w:rsidR="0020691C">
        <w:t>be a range of provision for children and young people</w:t>
      </w:r>
      <w:r w:rsidR="00E45D49">
        <w:t xml:space="preserve"> </w:t>
      </w:r>
      <w:r w:rsidR="0020691C">
        <w:t xml:space="preserve">through </w:t>
      </w:r>
      <w:r w:rsidR="00AF4081">
        <w:t xml:space="preserve">community-based </w:t>
      </w:r>
      <w:r w:rsidR="0020691C">
        <w:t xml:space="preserve">Family Hubs </w:t>
      </w:r>
      <w:r w:rsidR="00AF4081" w:rsidRPr="0098588A">
        <w:t>(</w:t>
      </w:r>
      <w:r w:rsidR="0020691C" w:rsidRPr="0098588A">
        <w:t xml:space="preserve">section </w:t>
      </w:r>
      <w:r w:rsidR="0098588A" w:rsidRPr="0098588A">
        <w:t>11</w:t>
      </w:r>
      <w:r w:rsidR="00AF4081" w:rsidRPr="0098588A">
        <w:t>)</w:t>
      </w:r>
      <w:r w:rsidR="0020691C">
        <w:t xml:space="preserve"> and more broadly</w:t>
      </w:r>
      <w:r w:rsidR="00AF4081">
        <w:t xml:space="preserve"> </w:t>
      </w:r>
      <w:r w:rsidR="0020691C">
        <w:t xml:space="preserve">in partnership with the local community and with other families. </w:t>
      </w:r>
      <w:r w:rsidR="00AF4081">
        <w:t xml:space="preserve">Some of this will be informal, won’t involve the provider and some will be </w:t>
      </w:r>
      <w:r w:rsidR="00182596">
        <w:t xml:space="preserve">digital using Facebook, whatsapp and other mainstream social media tools that children, young people and parents are often so comfortable with. </w:t>
      </w:r>
    </w:p>
    <w:p w:rsidR="009B4AB2" w:rsidRPr="0020691C" w:rsidRDefault="009B4AB2" w:rsidP="004E65E9">
      <w:pPr>
        <w:pStyle w:val="Heading2"/>
      </w:pPr>
      <w:r w:rsidRPr="0020691C">
        <w:t>We will know success with parents when parents:</w:t>
      </w:r>
    </w:p>
    <w:p w:rsidR="009B4AB2" w:rsidRPr="0020691C" w:rsidRDefault="009B4AB2" w:rsidP="00354D19">
      <w:pPr>
        <w:pStyle w:val="ListParagraph"/>
      </w:pPr>
      <w:r w:rsidRPr="0020691C">
        <w:t xml:space="preserve">Are supporting one another in their communities </w:t>
      </w:r>
    </w:p>
    <w:p w:rsidR="009B4AB2" w:rsidRPr="0020691C" w:rsidRDefault="009B4AB2" w:rsidP="00354D19">
      <w:pPr>
        <w:pStyle w:val="ListParagraph"/>
      </w:pPr>
      <w:r w:rsidRPr="0020691C">
        <w:t xml:space="preserve">Know where to get help if they need it </w:t>
      </w:r>
    </w:p>
    <w:p w:rsidR="009B4AB2" w:rsidRPr="0020691C" w:rsidRDefault="009B4AB2" w:rsidP="00354D19">
      <w:pPr>
        <w:pStyle w:val="ListParagraph"/>
      </w:pPr>
      <w:r w:rsidRPr="0020691C">
        <w:t xml:space="preserve">Have trusted relationships with practitioners, neighbours and other parents </w:t>
      </w:r>
    </w:p>
    <w:p w:rsidR="009B4AB2" w:rsidRPr="0020691C" w:rsidRDefault="001F0818" w:rsidP="00354D19">
      <w:pPr>
        <w:pStyle w:val="ListParagraph"/>
      </w:pPr>
      <w:r w:rsidRPr="0020691C">
        <w:t xml:space="preserve">Are well informed about how best to help their children develop, and motivated to make great choices. </w:t>
      </w:r>
    </w:p>
    <w:p w:rsidR="00846E62" w:rsidRPr="004A6654" w:rsidRDefault="00846E62" w:rsidP="004E65E9">
      <w:pPr>
        <w:pStyle w:val="Heading2"/>
      </w:pPr>
      <w:r w:rsidRPr="0020691C">
        <w:t xml:space="preserve">During our Early Years Review parents told us that they are isolated, lonely and struggling to make friends and that </w:t>
      </w:r>
      <w:r w:rsidRPr="0020691C">
        <w:rPr>
          <w:iCs w:val="0"/>
        </w:rPr>
        <w:t xml:space="preserve">they </w:t>
      </w:r>
      <w:r w:rsidRPr="0020691C">
        <w:t xml:space="preserve">don’t want or need </w:t>
      </w:r>
      <w:r w:rsidRPr="0020691C">
        <w:rPr>
          <w:i/>
        </w:rPr>
        <w:t xml:space="preserve">more </w:t>
      </w:r>
      <w:r w:rsidRPr="0020691C">
        <w:t xml:space="preserve">provision – they’re not getting value from what’s already there. </w:t>
      </w:r>
    </w:p>
    <w:p w:rsidR="001F0818" w:rsidRPr="0020691C" w:rsidRDefault="001F0818" w:rsidP="004E65E9">
      <w:pPr>
        <w:pStyle w:val="Heading2"/>
      </w:pPr>
      <w:r w:rsidRPr="0020691C">
        <w:rPr>
          <w:b/>
        </w:rPr>
        <w:t xml:space="preserve">Parents </w:t>
      </w:r>
      <w:r w:rsidR="007060D2" w:rsidRPr="0020691C">
        <w:t xml:space="preserve">should set high ambitions for themselves and their children and access flexible, non-stigmatising help </w:t>
      </w:r>
      <w:r w:rsidR="00182596">
        <w:t>to achieve these</w:t>
      </w:r>
      <w:r w:rsidR="007060D2" w:rsidRPr="0020691C">
        <w:t xml:space="preserve">. </w:t>
      </w:r>
      <w:r w:rsidR="001F62A6">
        <w:t>T</w:t>
      </w:r>
      <w:r w:rsidRPr="0020691C">
        <w:t xml:space="preserve">his should start from where </w:t>
      </w:r>
      <w:r w:rsidR="00182596">
        <w:t xml:space="preserve">parents </w:t>
      </w:r>
      <w:r w:rsidRPr="0020691C">
        <w:t>are and where they already seek support and advice</w:t>
      </w:r>
      <w:r w:rsidR="00125104">
        <w:t xml:space="preserve"> – usually </w:t>
      </w:r>
      <w:r w:rsidRPr="0020691C">
        <w:t xml:space="preserve">other parents and their wider community and friends. </w:t>
      </w:r>
    </w:p>
    <w:p w:rsidR="008B784D" w:rsidRPr="0020691C" w:rsidRDefault="00CD12F7" w:rsidP="004E65E9">
      <w:pPr>
        <w:pStyle w:val="Heading2"/>
      </w:pPr>
      <w:r>
        <w:t>T</w:t>
      </w:r>
      <w:r w:rsidR="007060D2" w:rsidRPr="0020691C">
        <w:t xml:space="preserve">he provider </w:t>
      </w:r>
      <w:r>
        <w:t>must</w:t>
      </w:r>
      <w:r w:rsidR="007060D2" w:rsidRPr="0020691C">
        <w:t xml:space="preserve"> work in partnership with parents</w:t>
      </w:r>
      <w:r w:rsidR="004C0C34">
        <w:t xml:space="preserve">, co-producing the kind of support that will enable parents to be capable and to enjoy parenting </w:t>
      </w:r>
      <w:r w:rsidR="007060D2" w:rsidRPr="0020691C">
        <w:t>at all stages of a child and young person’s development</w:t>
      </w:r>
      <w:r w:rsidR="008B784D" w:rsidRPr="0020691C">
        <w:t xml:space="preserve">. </w:t>
      </w:r>
    </w:p>
    <w:p w:rsidR="008B784D" w:rsidRPr="0020691C" w:rsidRDefault="008B784D" w:rsidP="004E65E9">
      <w:pPr>
        <w:pStyle w:val="Heading2"/>
      </w:pPr>
      <w:r w:rsidRPr="0020691C">
        <w:t xml:space="preserve">The evidence around </w:t>
      </w:r>
      <w:r w:rsidRPr="0020691C">
        <w:rPr>
          <w:b/>
        </w:rPr>
        <w:t>couple relationships</w:t>
      </w:r>
      <w:r w:rsidRPr="0020691C">
        <w:t xml:space="preserve"> is growing, with the DWP and others making significant investment into supporting adult to adult relationships.</w:t>
      </w:r>
      <w:r w:rsidR="00BB1E25" w:rsidRPr="0020691C">
        <w:t xml:space="preserve"> </w:t>
      </w:r>
      <w:r w:rsidR="00CD12F7">
        <w:t>T</w:t>
      </w:r>
      <w:r w:rsidRPr="0020691C">
        <w:t xml:space="preserve">he provider </w:t>
      </w:r>
      <w:r w:rsidR="00CD12F7">
        <w:t>must</w:t>
      </w:r>
      <w:r w:rsidR="00CD12F7" w:rsidRPr="0020691C">
        <w:t xml:space="preserve"> </w:t>
      </w:r>
      <w:r w:rsidRPr="0020691C">
        <w:t>support this relationship in its work with parents or adults sharing parenting responsibility.</w:t>
      </w:r>
      <w:r w:rsidR="00A074E1" w:rsidRPr="0020691C">
        <w:t xml:space="preserve"> A key insight </w:t>
      </w:r>
      <w:r w:rsidR="00A074E1" w:rsidRPr="00B3508B">
        <w:t xml:space="preserve">from the </w:t>
      </w:r>
      <w:r w:rsidR="00A074E1" w:rsidRPr="004A6654">
        <w:t>Early Years Review</w:t>
      </w:r>
      <w:r w:rsidR="00BB1E25" w:rsidRPr="0020691C">
        <w:t xml:space="preserve"> </w:t>
      </w:r>
      <w:r w:rsidR="00A074E1" w:rsidRPr="0020691C">
        <w:t xml:space="preserve">was that family relationships are often fractured, leaving parents without familial support and children without </w:t>
      </w:r>
      <w:r w:rsidR="00104141">
        <w:t xml:space="preserve">the </w:t>
      </w:r>
      <w:r w:rsidR="00A074E1" w:rsidRPr="0020691C">
        <w:t>models of strong and resilient relationships</w:t>
      </w:r>
      <w:r w:rsidR="00104141">
        <w:t xml:space="preserve"> that are critical for development. </w:t>
      </w:r>
    </w:p>
    <w:p w:rsidR="00DF224D" w:rsidRDefault="004C0C34" w:rsidP="0052309B">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4A6654">
        <w:rPr>
          <w:b/>
        </w:rPr>
        <w:t xml:space="preserve">What this means for the provider: </w:t>
      </w:r>
      <w:r w:rsidR="00B27628">
        <w:t xml:space="preserve">the </w:t>
      </w:r>
      <w:r>
        <w:t xml:space="preserve">provider will directly support children and young people </w:t>
      </w:r>
      <w:r w:rsidR="00B27628">
        <w:t xml:space="preserve">through a range </w:t>
      </w:r>
      <w:r>
        <w:t>of exp</w:t>
      </w:r>
      <w:r w:rsidR="00B27628">
        <w:t xml:space="preserve">eriences, activities, resources which will change as the child grows up. This will be </w:t>
      </w:r>
      <w:r w:rsidR="00DF224D">
        <w:t xml:space="preserve">based on evidence of what works and what children and young people tell us. They will make </w:t>
      </w:r>
      <w:r w:rsidR="00B27628">
        <w:t xml:space="preserve">best use of resources. </w:t>
      </w:r>
    </w:p>
    <w:p w:rsidR="00786C45" w:rsidRDefault="004C0C34" w:rsidP="0052309B">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20691C">
        <w:t xml:space="preserve">The provider </w:t>
      </w:r>
      <w:r w:rsidR="00B27628">
        <w:t xml:space="preserve">will also </w:t>
      </w:r>
      <w:r>
        <w:t xml:space="preserve">work with </w:t>
      </w:r>
      <w:r w:rsidRPr="0020691C">
        <w:t xml:space="preserve">parents to </w:t>
      </w:r>
      <w:r>
        <w:t xml:space="preserve">build their confidence and capacity, and </w:t>
      </w:r>
      <w:r w:rsidRPr="0020691C">
        <w:t xml:space="preserve">strengthen relationships, including couple relationships. We encourage a balance of evidence based/informed approaches to building parental capacity and capability, alongside innovation in tackling ‘wicked issues’, such as </w:t>
      </w:r>
      <w:r w:rsidR="0094697D">
        <w:t>loneliness</w:t>
      </w:r>
      <w:r w:rsidRPr="0020691C">
        <w:t>.</w:t>
      </w:r>
    </w:p>
    <w:p w:rsidR="004C0C34" w:rsidRPr="0020691C" w:rsidRDefault="00B27628" w:rsidP="0052309B">
      <w:pPr>
        <w:pBdr>
          <w:top w:val="single" w:sz="4" w:space="1" w:color="auto"/>
          <w:left w:val="single" w:sz="4" w:space="4" w:color="auto"/>
          <w:bottom w:val="single" w:sz="4" w:space="1" w:color="auto"/>
          <w:right w:val="single" w:sz="4" w:space="4" w:color="auto"/>
        </w:pBdr>
        <w:shd w:val="clear" w:color="auto" w:fill="D9D9D9" w:themeFill="background1" w:themeFillShade="D9"/>
      </w:pPr>
      <w:r>
        <w:t>Throughout</w:t>
      </w:r>
      <w:r w:rsidR="00DF224D">
        <w:t xml:space="preserve"> </w:t>
      </w:r>
      <w:r>
        <w:t xml:space="preserve">these </w:t>
      </w:r>
      <w:r w:rsidR="004C0C34">
        <w:t xml:space="preserve">activities and approaches will be co-designed with children, young people and parents – with even the youngest children and the hardest to engage parents. </w:t>
      </w:r>
    </w:p>
    <w:p w:rsidR="001F0818" w:rsidRPr="0020691C" w:rsidRDefault="001F0818" w:rsidP="001F0818">
      <w:pPr>
        <w:pStyle w:val="Heading1"/>
      </w:pPr>
      <w:bookmarkStart w:id="29" w:name="_Toc452642219"/>
      <w:r w:rsidRPr="0020691C">
        <w:t>Communities</w:t>
      </w:r>
      <w:bookmarkEnd w:id="29"/>
      <w:r w:rsidRPr="0020691C">
        <w:t xml:space="preserve"> </w:t>
      </w:r>
    </w:p>
    <w:p w:rsidR="001F0818" w:rsidRPr="0020691C" w:rsidRDefault="001F0818" w:rsidP="001F0818">
      <w:pPr>
        <w:pStyle w:val="Heading2"/>
      </w:pPr>
      <w:r w:rsidRPr="0020691C">
        <w:t xml:space="preserve">Success means communities </w:t>
      </w:r>
    </w:p>
    <w:p w:rsidR="001F0818" w:rsidRPr="0020691C" w:rsidRDefault="001F0818" w:rsidP="00354D19">
      <w:pPr>
        <w:pStyle w:val="ListParagraph"/>
      </w:pPr>
      <w:r w:rsidRPr="0020691C">
        <w:t>See it as their collective responsibility to support parents and young children</w:t>
      </w:r>
    </w:p>
    <w:p w:rsidR="001F0818" w:rsidRPr="0020691C" w:rsidRDefault="001F0818" w:rsidP="00354D19">
      <w:pPr>
        <w:pStyle w:val="ListParagraph"/>
      </w:pPr>
      <w:r w:rsidRPr="0020691C">
        <w:t xml:space="preserve">Are providing sustainable support through individuals, community groups, businesses and voluntary organisations </w:t>
      </w:r>
    </w:p>
    <w:p w:rsidR="001F0818" w:rsidRPr="0020691C" w:rsidRDefault="001F0818" w:rsidP="00354D19">
      <w:pPr>
        <w:pStyle w:val="ListParagraph"/>
      </w:pPr>
      <w:r w:rsidRPr="0020691C">
        <w:t>Are seen, understood and valued by practitioners as being ‘part of the solution.’</w:t>
      </w:r>
    </w:p>
    <w:p w:rsidR="004C0C34" w:rsidRDefault="004C0C34" w:rsidP="00BE241B">
      <w:pPr>
        <w:pStyle w:val="Heading2"/>
      </w:pPr>
      <w:r w:rsidRPr="0020691C">
        <w:t>Families told us that the people they turn to first are their friends and their own family not the statutory system. In response our system vision is clear – the next evolution of services for families pre-birth to 19 puts the reality of how families live their lives at the heart. Connecting people to what is already around them in their community – however they define that – needs to become a core part of the ‘system’. This does require a new appetite for risk as the aim is not to professionalise each and every person that a family comes into contact with</w:t>
      </w:r>
      <w:r w:rsidR="00BE241B">
        <w:t>,</w:t>
      </w:r>
      <w:r w:rsidRPr="0020691C">
        <w:t xml:space="preserve"> </w:t>
      </w:r>
      <w:r w:rsidR="00BE241B" w:rsidRPr="00BE241B">
        <w:t>but providers will meet safer recruitment</w:t>
      </w:r>
      <w:r w:rsidR="00BE241B">
        <w:t xml:space="preserve">, including </w:t>
      </w:r>
      <w:r w:rsidR="00BE241B" w:rsidRPr="00BE241B">
        <w:t xml:space="preserve">DBS expectations </w:t>
      </w:r>
      <w:r w:rsidR="00BE241B">
        <w:t xml:space="preserve"> and risk assessments, </w:t>
      </w:r>
      <w:r w:rsidR="00BE241B" w:rsidRPr="00BE241B">
        <w:t>w</w:t>
      </w:r>
      <w:r w:rsidR="00BE241B">
        <w:t>h</w:t>
      </w:r>
      <w:r w:rsidR="00BE241B" w:rsidRPr="00BE241B">
        <w:t>ere required</w:t>
      </w:r>
      <w:r w:rsidR="00BE241B">
        <w:t>.</w:t>
      </w:r>
      <w:r w:rsidR="00B54AD0">
        <w:t xml:space="preserve"> </w:t>
      </w:r>
      <w:r w:rsidRPr="0020691C">
        <w:t xml:space="preserve">It’s about supporting children, young people and parents to make, build and sustain the connections that make them feel included and supported however they define this. </w:t>
      </w:r>
    </w:p>
    <w:p w:rsidR="002359B2" w:rsidRPr="00B3508B" w:rsidRDefault="002359B2" w:rsidP="00B3508B">
      <w:pPr>
        <w:pStyle w:val="Heading2"/>
      </w:pPr>
      <w:r w:rsidRPr="0020691C">
        <w:t>A</w:t>
      </w:r>
      <w:r w:rsidR="00B54AD0">
        <w:t>c</w:t>
      </w:r>
      <w:r w:rsidRPr="0020691C">
        <w:t xml:space="preserve">ross all of these groups – children and young people, parents and families and communities the provider </w:t>
      </w:r>
      <w:r w:rsidR="00CD12F7">
        <w:t>must</w:t>
      </w:r>
      <w:r w:rsidR="00CD12F7" w:rsidRPr="0020691C">
        <w:t xml:space="preserve"> </w:t>
      </w:r>
      <w:r w:rsidRPr="0020691C">
        <w:t xml:space="preserve">support people to develop their own new ideas and to shape their experiences and their system. </w:t>
      </w:r>
    </w:p>
    <w:p w:rsidR="004C0C34" w:rsidRDefault="00B54AD0" w:rsidP="00B3508B">
      <w:pPr>
        <w:pStyle w:val="Heading2"/>
      </w:pPr>
      <w:r>
        <w:t xml:space="preserve">Delivery </w:t>
      </w:r>
      <w:r w:rsidR="004C0C34">
        <w:t xml:space="preserve">also needs </w:t>
      </w:r>
      <w:r w:rsidR="00322660" w:rsidRPr="0020691C">
        <w:t>a rich understanding of community resources available in each locality so that the workforce can signpost families effectively and enable community participation.</w:t>
      </w:r>
      <w:r w:rsidR="00BB1E25" w:rsidRPr="0020691C">
        <w:t xml:space="preserve"> </w:t>
      </w:r>
      <w:r w:rsidR="00322660" w:rsidRPr="0020691C">
        <w:t xml:space="preserve">The service </w:t>
      </w:r>
      <w:r w:rsidR="00144BC6">
        <w:t xml:space="preserve">shall </w:t>
      </w:r>
      <w:r w:rsidR="00322660" w:rsidRPr="0020691C">
        <w:t>facilitate community engagement through developing effective working relationships with community providers, making best use of the opportunities available through</w:t>
      </w:r>
      <w:r w:rsidR="00A074E1" w:rsidRPr="0020691C">
        <w:t xml:space="preserve"> the Family Hubs</w:t>
      </w:r>
      <w:r w:rsidR="00322660" w:rsidRPr="0020691C">
        <w:t xml:space="preserve"> and encouraging innovation.</w:t>
      </w:r>
      <w:r w:rsidR="00BB1E25" w:rsidRPr="0020691C">
        <w:t xml:space="preserve"> </w:t>
      </w:r>
      <w:r w:rsidR="00322660" w:rsidRPr="0020691C">
        <w:t xml:space="preserve">The provider will have a role in </w:t>
      </w:r>
      <w:r w:rsidR="00D337DC" w:rsidRPr="0020691C">
        <w:t>working collaboratively with other agencies to build community capacity, including the voluntary sector.</w:t>
      </w:r>
    </w:p>
    <w:p w:rsidR="00317242" w:rsidRPr="0020691C" w:rsidRDefault="00317242" w:rsidP="0052309B">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CB27E6">
        <w:rPr>
          <w:b/>
        </w:rPr>
        <w:t xml:space="preserve">What this means for the provider: </w:t>
      </w:r>
      <w:r>
        <w:t xml:space="preserve">The provider will directly support children, young people and families to connect with their communities (however defined) in a way that reduces and prevents isolation and helps people feel included and connected. </w:t>
      </w:r>
      <w:r w:rsidR="00B27628">
        <w:t xml:space="preserve">This includes maximising </w:t>
      </w:r>
      <w:r w:rsidRPr="0020691C">
        <w:t xml:space="preserve">the potential </w:t>
      </w:r>
      <w:r w:rsidR="00B27628">
        <w:t xml:space="preserve">of </w:t>
      </w:r>
      <w:r w:rsidRPr="0020691C">
        <w:t>communities</w:t>
      </w:r>
      <w:r w:rsidR="00B27628">
        <w:t xml:space="preserve">, </w:t>
      </w:r>
      <w:r w:rsidRPr="0020691C">
        <w:t xml:space="preserve">helping children, young people and parents connect with what is already going on in their </w:t>
      </w:r>
      <w:r w:rsidR="00B27628">
        <w:t>community and build more of it.</w:t>
      </w:r>
    </w:p>
    <w:p w:rsidR="004520C5" w:rsidRPr="0020691C" w:rsidRDefault="00FD17F2" w:rsidP="00FD17F2">
      <w:pPr>
        <w:pStyle w:val="Title"/>
      </w:pPr>
      <w:bookmarkStart w:id="30" w:name="_Toc452642220"/>
      <w:r w:rsidRPr="0020691C">
        <w:t>SCOPE OF SERVICES</w:t>
      </w:r>
      <w:bookmarkEnd w:id="30"/>
      <w:r w:rsidRPr="0020691C">
        <w:t xml:space="preserve"> </w:t>
      </w:r>
    </w:p>
    <w:p w:rsidR="003918EA" w:rsidRDefault="003918EA" w:rsidP="003918EA">
      <w:pPr>
        <w:pStyle w:val="Heading1"/>
      </w:pPr>
      <w:bookmarkStart w:id="31" w:name="_Toc452642221"/>
      <w:r>
        <w:t>Overview</w:t>
      </w:r>
      <w:bookmarkEnd w:id="31"/>
      <w:r>
        <w:t xml:space="preserve"> </w:t>
      </w:r>
    </w:p>
    <w:p w:rsidR="00B87BA5" w:rsidRPr="0020691C" w:rsidRDefault="00B87BA5" w:rsidP="00B87BA5">
      <w:pPr>
        <w:pStyle w:val="Heading2"/>
      </w:pPr>
      <w:r w:rsidRPr="0020691C">
        <w:t xml:space="preserve">ECC has brought together </w:t>
      </w:r>
      <w:r>
        <w:t>five</w:t>
      </w:r>
      <w:r w:rsidRPr="0020691C">
        <w:t xml:space="preserve"> areas of provision previously commissioned individually: </w:t>
      </w:r>
    </w:p>
    <w:p w:rsidR="00B87BA5" w:rsidRPr="00B3508B" w:rsidRDefault="00B87BA5" w:rsidP="00354D19">
      <w:pPr>
        <w:pStyle w:val="ListParagraph"/>
      </w:pPr>
      <w:r w:rsidRPr="00B3508B">
        <w:t xml:space="preserve">0-5 </w:t>
      </w:r>
      <w:r>
        <w:t>H</w:t>
      </w:r>
      <w:r w:rsidRPr="00B3508B">
        <w:t>ealth</w:t>
      </w:r>
      <w:r>
        <w:t>y</w:t>
      </w:r>
      <w:r w:rsidRPr="00B3508B">
        <w:t xml:space="preserve"> </w:t>
      </w:r>
      <w:r>
        <w:t>C</w:t>
      </w:r>
      <w:r w:rsidRPr="00B3508B">
        <w:t xml:space="preserve">hild </w:t>
      </w:r>
      <w:r>
        <w:t>P</w:t>
      </w:r>
      <w:r w:rsidRPr="00B3508B">
        <w:t xml:space="preserve">rogramme </w:t>
      </w:r>
    </w:p>
    <w:p w:rsidR="00B87BA5" w:rsidRPr="00B3508B" w:rsidRDefault="00B87BA5" w:rsidP="00354D19">
      <w:pPr>
        <w:pStyle w:val="ListParagraph"/>
      </w:pPr>
      <w:r w:rsidRPr="00B3508B">
        <w:t>Health</w:t>
      </w:r>
      <w:r>
        <w:t>y</w:t>
      </w:r>
      <w:r w:rsidRPr="00B3508B">
        <w:t xml:space="preserve"> </w:t>
      </w:r>
      <w:r>
        <w:t>S</w:t>
      </w:r>
      <w:r w:rsidRPr="00B3508B">
        <w:t xml:space="preserve">chools </w:t>
      </w:r>
      <w:r>
        <w:t>P</w:t>
      </w:r>
      <w:r w:rsidRPr="00B3508B">
        <w:t xml:space="preserve">rogramme </w:t>
      </w:r>
    </w:p>
    <w:p w:rsidR="00B87BA5" w:rsidRPr="00A9302A" w:rsidRDefault="00B87BA5" w:rsidP="00354D19">
      <w:pPr>
        <w:pStyle w:val="ListParagraph"/>
      </w:pPr>
      <w:r w:rsidRPr="00A9302A">
        <w:t xml:space="preserve">5-19 </w:t>
      </w:r>
      <w:r>
        <w:t>H</w:t>
      </w:r>
      <w:r w:rsidRPr="00A9302A">
        <w:t xml:space="preserve">ealthy </w:t>
      </w:r>
      <w:r>
        <w:t>C</w:t>
      </w:r>
      <w:r w:rsidRPr="00A9302A">
        <w:t xml:space="preserve">hild </w:t>
      </w:r>
      <w:r>
        <w:t>P</w:t>
      </w:r>
      <w:r w:rsidRPr="00A9302A">
        <w:t xml:space="preserve">rogramme </w:t>
      </w:r>
    </w:p>
    <w:p w:rsidR="00B87BA5" w:rsidRPr="00A9302A" w:rsidRDefault="00B87BA5" w:rsidP="00354D19">
      <w:pPr>
        <w:pStyle w:val="ListParagraph"/>
      </w:pPr>
      <w:r w:rsidRPr="00A9302A">
        <w:t xml:space="preserve">Children’s </w:t>
      </w:r>
      <w:r>
        <w:t>C</w:t>
      </w:r>
      <w:r w:rsidRPr="00A9302A">
        <w:t>entres (now called Family Hubs)</w:t>
      </w:r>
    </w:p>
    <w:p w:rsidR="00B87BA5" w:rsidRPr="00A9302A" w:rsidRDefault="00B87BA5" w:rsidP="00354D19">
      <w:pPr>
        <w:pStyle w:val="ListParagraph"/>
      </w:pPr>
      <w:r w:rsidRPr="00A9302A">
        <w:t xml:space="preserve">Family Nurse Partnership (now a more inclusive service for at risk young mothers) </w:t>
      </w:r>
    </w:p>
    <w:p w:rsidR="00B87BA5" w:rsidRPr="0020691C" w:rsidRDefault="00B87BA5" w:rsidP="00B87BA5">
      <w:pPr>
        <w:pStyle w:val="Heading2"/>
      </w:pPr>
      <w:r>
        <w:t xml:space="preserve">We are integrating and re-commissioning provision in order to promote flexibility and a range of methods for improving outcomes. This includes mandated and recommended ‘touchpoints’ with universal intersection between the provider and families, direct work with children, young people and families at risk of not meeting outcomes, as well as much more informal but perhaps more important ‘family hub’ infrastructure that provides a universal resource to children, young people and their families and communities. </w:t>
      </w:r>
    </w:p>
    <w:p w:rsidR="00B87BA5" w:rsidRPr="00B3508B" w:rsidRDefault="00B87BA5" w:rsidP="00B87BA5">
      <w:pPr>
        <w:pStyle w:val="Heading2"/>
      </w:pPr>
      <w:r w:rsidRPr="0020691C">
        <w:t xml:space="preserve">All children and young people age 0 – 19 and their families (of whatever form) who are resident and / or have children attending an Early Years provision, mainstream schools and academies, and or / are registered with an Essex GP practice are covered by this specification. For children with special educational needs – and their families – the support extends until the young </w:t>
      </w:r>
      <w:r w:rsidRPr="00B3508B">
        <w:t>person turns 25</w:t>
      </w:r>
      <w:r>
        <w:t xml:space="preserve"> and for young people leaving care we are looking to ensure support until they too turn 25. </w:t>
      </w:r>
    </w:p>
    <w:p w:rsidR="00B87BA5" w:rsidRPr="004A6654" w:rsidRDefault="00B87BA5" w:rsidP="00B87BA5">
      <w:pPr>
        <w:pStyle w:val="Heading2"/>
      </w:pPr>
      <w:r w:rsidRPr="004A6654">
        <w:t>The West Essex CCG services within the service specifications covered by the section 75 agreeme</w:t>
      </w:r>
      <w:r>
        <w:t>n</w:t>
      </w:r>
      <w:r w:rsidRPr="004A6654">
        <w:t>t apply only to children, young people and families registered with a West Essex GP.</w:t>
      </w:r>
    </w:p>
    <w:p w:rsidR="00B87BA5" w:rsidRPr="0020691C" w:rsidRDefault="00B87BA5" w:rsidP="00B87BA5">
      <w:pPr>
        <w:pStyle w:val="Heading2"/>
      </w:pPr>
      <w:r w:rsidRPr="0020691C">
        <w:t xml:space="preserve">This does not mean that every child, young person and family </w:t>
      </w:r>
      <w:r>
        <w:t xml:space="preserve">will </w:t>
      </w:r>
      <w:r w:rsidRPr="0020691C">
        <w:t>have the same service, the same interaction or the same relationship with professionals and providers. The provider must ensure that any child, young person or family can access services and support they need to thrive whatever their circumstances.</w:t>
      </w:r>
    </w:p>
    <w:p w:rsidR="00B87BA5" w:rsidRPr="0020691C" w:rsidRDefault="00B87BA5" w:rsidP="00B87BA5">
      <w:pPr>
        <w:pStyle w:val="Heading2"/>
      </w:pPr>
      <w:r>
        <w:t xml:space="preserve">We are clear that we want a universal service that invests in the right places – and this means that the children, young people and parents that most need support are fully engaged. This means the provider going out to families through universal touchpoints at minimum and other much more creative approaches throughout childhood, complemented by a Family Hub offer that is enticing, relevant and accessible. We are also clear that some children, young people and families will need additional support in order to thrive and we want the provider to identify and work effectively with them to improve outcomes. And in some cases this means working with other providers, referring children, young people, parents and families to specialist services, supporting them to integrate these with their wider context and being there when families no longer need this higher level of support. </w:t>
      </w:r>
    </w:p>
    <w:p w:rsidR="00B87BA5" w:rsidRPr="0020691C" w:rsidRDefault="00B87BA5" w:rsidP="00B87BA5">
      <w:pPr>
        <w:pStyle w:val="Heading2"/>
      </w:pPr>
      <w:r w:rsidRPr="0020691C">
        <w:t xml:space="preserve">There is a growing evidence base about what works around engagement including the effectiveness of informal networks, more formal peer support, design of space etc. and the provider </w:t>
      </w:r>
      <w:r w:rsidR="00CD12F7">
        <w:t xml:space="preserve">must </w:t>
      </w:r>
      <w:r w:rsidRPr="0020691C">
        <w:t xml:space="preserve">show their understanding and how their approach will make use of the best practice. </w:t>
      </w:r>
      <w:r w:rsidR="00CD12F7">
        <w:t>T</w:t>
      </w:r>
      <w:r w:rsidRPr="0020691C">
        <w:t xml:space="preserve">he provider </w:t>
      </w:r>
      <w:r w:rsidR="00CD12F7">
        <w:t>must</w:t>
      </w:r>
      <w:r w:rsidR="00CD12F7" w:rsidRPr="0020691C">
        <w:t xml:space="preserve"> </w:t>
      </w:r>
      <w:r w:rsidRPr="0020691C">
        <w:t xml:space="preserve">understand the full range and diversity of children, young people and families in Essex and embrace the challenge to ensure their voice and experiences </w:t>
      </w:r>
      <w:r>
        <w:t>inform what we collectively do.</w:t>
      </w:r>
    </w:p>
    <w:tbl>
      <w:tblPr>
        <w:tblStyle w:val="TableGrid"/>
        <w:tblW w:w="0" w:type="auto"/>
        <w:tblLook w:val="04A0" w:firstRow="1" w:lastRow="0" w:firstColumn="1" w:lastColumn="0" w:noHBand="0" w:noVBand="1"/>
      </w:tblPr>
      <w:tblGrid>
        <w:gridCol w:w="9016"/>
      </w:tblGrid>
      <w:tr w:rsidR="00B87BA5" w:rsidRPr="002359B2" w:rsidTr="00B87BA5">
        <w:tc>
          <w:tcPr>
            <w:tcW w:w="9242" w:type="dxa"/>
            <w:shd w:val="clear" w:color="auto" w:fill="D9D9D9" w:themeFill="background1" w:themeFillShade="D9"/>
          </w:tcPr>
          <w:p w:rsidR="00B87BA5" w:rsidRPr="00F4402E" w:rsidRDefault="00B87BA5" w:rsidP="00144BC6">
            <w:pPr>
              <w:rPr>
                <w:sz w:val="22"/>
                <w:szCs w:val="22"/>
              </w:rPr>
            </w:pPr>
            <w:r w:rsidRPr="00F4402E">
              <w:rPr>
                <w:b/>
                <w:bCs/>
                <w:sz w:val="22"/>
                <w:szCs w:val="22"/>
              </w:rPr>
              <w:t>What this means for the provider:</w:t>
            </w:r>
            <w:r w:rsidRPr="00F4402E">
              <w:rPr>
                <w:sz w:val="22"/>
                <w:szCs w:val="22"/>
              </w:rPr>
              <w:t xml:space="preserve"> The provider </w:t>
            </w:r>
            <w:r w:rsidR="00144BC6">
              <w:rPr>
                <w:sz w:val="22"/>
                <w:szCs w:val="22"/>
              </w:rPr>
              <w:t xml:space="preserve">shall </w:t>
            </w:r>
            <w:r w:rsidRPr="00F4402E">
              <w:rPr>
                <w:sz w:val="22"/>
                <w:szCs w:val="22"/>
              </w:rPr>
              <w:t xml:space="preserve">draw on best practice, evidence and their own experience to engage with children, young people and families, particularly those most at risk of not meeting the priority outcomes and those from our priority groups, and use that engagement to improve practice and outcomes. This </w:t>
            </w:r>
            <w:r w:rsidR="00144BC6">
              <w:rPr>
                <w:sz w:val="22"/>
                <w:szCs w:val="22"/>
              </w:rPr>
              <w:t xml:space="preserve">shall </w:t>
            </w:r>
            <w:r w:rsidRPr="00F4402E">
              <w:rPr>
                <w:sz w:val="22"/>
                <w:szCs w:val="22"/>
              </w:rPr>
              <w:t xml:space="preserve">include </w:t>
            </w:r>
            <w:r>
              <w:rPr>
                <w:sz w:val="22"/>
                <w:szCs w:val="22"/>
              </w:rPr>
              <w:t xml:space="preserve">skill and persistence in </w:t>
            </w:r>
            <w:r w:rsidRPr="00F4402E">
              <w:rPr>
                <w:sz w:val="22"/>
                <w:szCs w:val="22"/>
              </w:rPr>
              <w:t>engag</w:t>
            </w:r>
            <w:r>
              <w:rPr>
                <w:sz w:val="22"/>
                <w:szCs w:val="22"/>
              </w:rPr>
              <w:t>ing</w:t>
            </w:r>
            <w:r w:rsidRPr="00F4402E">
              <w:rPr>
                <w:sz w:val="22"/>
                <w:szCs w:val="22"/>
              </w:rPr>
              <w:t xml:space="preserve"> with the most at risk and the most unlikely to ‘come in’ to Family Hubs and other service points. </w:t>
            </w:r>
          </w:p>
        </w:tc>
      </w:tr>
    </w:tbl>
    <w:p w:rsidR="00B87BA5" w:rsidRPr="0020691C" w:rsidRDefault="00F5209A" w:rsidP="00B87BA5">
      <w:pPr>
        <w:pStyle w:val="Heading1"/>
      </w:pPr>
      <w:bookmarkStart w:id="32" w:name="_Toc452642222"/>
      <w:r>
        <w:t>Transforming mandated touchpoints</w:t>
      </w:r>
      <w:bookmarkEnd w:id="32"/>
      <w:r>
        <w:t xml:space="preserve"> </w:t>
      </w:r>
    </w:p>
    <w:p w:rsidR="00E16525" w:rsidRPr="00E16525" w:rsidRDefault="00F5209A" w:rsidP="00E16525">
      <w:pPr>
        <w:pStyle w:val="Heading2"/>
      </w:pPr>
      <w:r>
        <w:t xml:space="preserve">As a system we already interact with families at specific points from before birth through to </w:t>
      </w:r>
      <w:r w:rsidR="00DF224D">
        <w:t>staged review points at years 6/7 and with teenagers</w:t>
      </w:r>
      <w:r w:rsidRPr="00E16525">
        <w:rPr>
          <w:color w:val="FF0000"/>
        </w:rPr>
        <w:t xml:space="preserve">. </w:t>
      </w:r>
      <w:r w:rsidR="00E16525">
        <w:t>But f</w:t>
      </w:r>
      <w:r w:rsidR="00B87BA5" w:rsidRPr="0020691C">
        <w:t xml:space="preserve">amilies </w:t>
      </w:r>
      <w:r w:rsidR="00E16525">
        <w:t xml:space="preserve">have </w:t>
      </w:r>
      <w:r w:rsidR="00B87BA5" w:rsidRPr="0020691C">
        <w:t xml:space="preserve">told us that they currently don’t get what they need from </w:t>
      </w:r>
      <w:r w:rsidR="00E16525">
        <w:t xml:space="preserve">these touchpoints. There are too many of them, they seem disjointed, disconnected and focused on assessments often with little response – or response that seems </w:t>
      </w:r>
      <w:r w:rsidR="00DF224D">
        <w:t>too overzealous</w:t>
      </w:r>
      <w:r w:rsidR="00E16525">
        <w:t xml:space="preserve">. </w:t>
      </w:r>
      <w:r w:rsidR="00DF224D">
        <w:t>And we are missing opportunities to help families and to enable families to widen their own networks of support…so some of this isn’t about creating ‘new things’ but maximising the opportunities that already exist</w:t>
      </w:r>
    </w:p>
    <w:p w:rsidR="002F5239" w:rsidRDefault="002F5239" w:rsidP="00C67A77">
      <w:pPr>
        <w:pStyle w:val="Heading2"/>
      </w:pPr>
      <w:r>
        <w:t xml:space="preserve">This is a missed opportunity and one that we are explicitly redressing through this integrated procurement.  </w:t>
      </w:r>
    </w:p>
    <w:p w:rsidR="000B4E10" w:rsidRDefault="00CD12F7" w:rsidP="000B4E10">
      <w:pPr>
        <w:pStyle w:val="Heading2"/>
      </w:pPr>
      <w:r>
        <w:t>The</w:t>
      </w:r>
      <w:r w:rsidR="00C67A77">
        <w:t xml:space="preserve"> provider </w:t>
      </w:r>
      <w:r>
        <w:t xml:space="preserve">will </w:t>
      </w:r>
      <w:r w:rsidR="00C67A77">
        <w:t xml:space="preserve">comply with all national requirements for currently mandated checks, including adherence to timescales and the competency and professional background of those doing mandated interactions. And as national requirements change the provider will </w:t>
      </w:r>
      <w:r w:rsidR="002F5239">
        <w:t>re</w:t>
      </w:r>
      <w:r w:rsidR="009E5D38">
        <w:t>s</w:t>
      </w:r>
      <w:r w:rsidR="002F5239">
        <w:t xml:space="preserve">pond. </w:t>
      </w:r>
    </w:p>
    <w:p w:rsidR="000B4E10" w:rsidRPr="000B4E10" w:rsidRDefault="000B4E10" w:rsidP="000B4E10">
      <w:pPr>
        <w:pStyle w:val="Heading2"/>
      </w:pPr>
      <w:r>
        <w:t xml:space="preserve">We know that these touchpoints already happen: what is new is the opportunity for the provider to maximise its own resources available within the integrated pre-birth – 19 services and the resources within the local community to be innovative in who does the checks and how, and then to co-ordinate effective support for those children, young people and families who are identified as at risk of not achieving outcomes. This </w:t>
      </w:r>
      <w:r w:rsidR="00144BC6">
        <w:t xml:space="preserve">must </w:t>
      </w:r>
      <w:r>
        <w:t>be responsive to the needs and opportunities identified, promoting access to Family Hubs and evidence based support around attachment, early learning, healthy development, parental capacity, social inclusion and good maternal emotional wellbeing and mental health.</w:t>
      </w:r>
    </w:p>
    <w:p w:rsidR="00D1225D" w:rsidRPr="00D1225D" w:rsidRDefault="00C60BB4" w:rsidP="00D1225D">
      <w:pPr>
        <w:pStyle w:val="Heading2"/>
        <w:tabs>
          <w:tab w:val="left" w:pos="6390"/>
        </w:tabs>
      </w:pPr>
      <w:r>
        <w:rPr>
          <w:iCs w:val="0"/>
        </w:rPr>
        <w:t>O</w:t>
      </w:r>
      <w:r w:rsidR="002F5239">
        <w:rPr>
          <w:iCs w:val="0"/>
        </w:rPr>
        <w:t>ver the next seven years we expect much more</w:t>
      </w:r>
      <w:r w:rsidR="009E5D38">
        <w:rPr>
          <w:iCs w:val="0"/>
        </w:rPr>
        <w:t xml:space="preserve">. These interactions must  </w:t>
      </w:r>
    </w:p>
    <w:p w:rsidR="00C60BB4" w:rsidRDefault="00C60BB4" w:rsidP="00C60BB4">
      <w:pPr>
        <w:pStyle w:val="ListParagraph"/>
      </w:pPr>
      <w:r>
        <w:t xml:space="preserve">Cover </w:t>
      </w:r>
      <w:r w:rsidR="009E5D38">
        <w:t>the full range of strengths, opportunities and needs within families</w:t>
      </w:r>
      <w:r w:rsidR="005A2461">
        <w:t xml:space="preserve"> (including all of the outcomes we set out in this specification) </w:t>
      </w:r>
    </w:p>
    <w:p w:rsidR="00896B08" w:rsidRDefault="00896B08" w:rsidP="00C60BB4">
      <w:pPr>
        <w:pStyle w:val="ListParagraph"/>
      </w:pPr>
      <w:r>
        <w:t>R</w:t>
      </w:r>
      <w:r w:rsidR="009E5D38">
        <w:t xml:space="preserve">esult in action that is proportionate, effective and </w:t>
      </w:r>
      <w:r w:rsidR="00D1225D">
        <w:t xml:space="preserve">realistic (eg builds on community links that families have), </w:t>
      </w:r>
    </w:p>
    <w:p w:rsidR="00896B08" w:rsidRDefault="00896B08" w:rsidP="00C60BB4">
      <w:pPr>
        <w:pStyle w:val="ListParagraph"/>
      </w:pPr>
      <w:r>
        <w:t xml:space="preserve">Draw </w:t>
      </w:r>
      <w:r w:rsidR="00D1225D">
        <w:t xml:space="preserve">on the full range of resources available from within this universal service, from specialist services and from the wider community </w:t>
      </w:r>
    </w:p>
    <w:p w:rsidR="005A2461" w:rsidRDefault="00896B08" w:rsidP="00C60BB4">
      <w:pPr>
        <w:pStyle w:val="ListParagraph"/>
      </w:pPr>
      <w:r>
        <w:t xml:space="preserve">Be done </w:t>
      </w:r>
      <w:r w:rsidR="00D1225D">
        <w:t xml:space="preserve">by the right people with the right </w:t>
      </w:r>
      <w:r w:rsidR="005A2461">
        <w:t xml:space="preserve">types of skills (eg relational competencies) </w:t>
      </w:r>
    </w:p>
    <w:p w:rsidR="00B87BA5" w:rsidRPr="0020691C" w:rsidRDefault="006C692F" w:rsidP="006C692F">
      <w:pPr>
        <w:pStyle w:val="ListParagraph"/>
      </w:pPr>
      <w:r>
        <w:t xml:space="preserve">Be a catalyst for supporting </w:t>
      </w:r>
      <w:r w:rsidR="00B87BA5" w:rsidRPr="0020691C">
        <w:t>families’ needs in the most appropriate way. For some this may be about referral to a particular service or a specific intervention but much more often than not this will be about tailored support to engage with the community and resources already in place.</w:t>
      </w:r>
      <w:r w:rsidR="00C67A77">
        <w:t xml:space="preserve"> </w:t>
      </w:r>
      <w:r w:rsidR="00B87BA5" w:rsidRPr="0020691C">
        <w:t xml:space="preserve">We </w:t>
      </w:r>
      <w:r w:rsidR="00C67A77">
        <w:t xml:space="preserve">welcome </w:t>
      </w:r>
      <w:r w:rsidR="00B87BA5" w:rsidRPr="0020691C">
        <w:t xml:space="preserve">evolution and innovation here. </w:t>
      </w:r>
    </w:p>
    <w:p w:rsidR="00B87BA5" w:rsidRDefault="00E84B77" w:rsidP="004F3453">
      <w:pPr>
        <w:pStyle w:val="Heading2"/>
      </w:pPr>
      <w:r>
        <w:t xml:space="preserve">All of the checks below demand </w:t>
      </w:r>
      <w:r w:rsidR="00B87BA5" w:rsidRPr="00763C2F">
        <w:t>univer</w:t>
      </w:r>
      <w:r>
        <w:t xml:space="preserve">sal coverage: i.e. that 100% of children, young people and families have engagement at this point. This </w:t>
      </w:r>
      <w:r w:rsidR="006E745B">
        <w:t>does not mean that every check has to be done by the same type of professional, in the same way or with the same level of intensity an</w:t>
      </w:r>
      <w:r w:rsidR="00C30740">
        <w:t>d</w:t>
      </w:r>
      <w:r w:rsidR="006E745B">
        <w:t xml:space="preserve"> dept</w:t>
      </w:r>
      <w:r w:rsidR="004F3453">
        <w:t>h as children grow up, alth</w:t>
      </w:r>
      <w:r w:rsidR="004F3453" w:rsidRPr="004F3453">
        <w:t>ough minimum standards specified with</w:t>
      </w:r>
      <w:r w:rsidR="004F3453">
        <w:t>in</w:t>
      </w:r>
      <w:r w:rsidR="004F3453" w:rsidRPr="004F3453">
        <w:t xml:space="preserve"> statu</w:t>
      </w:r>
      <w:r w:rsidR="004F3453">
        <w:t>t</w:t>
      </w:r>
      <w:r w:rsidR="004F3453" w:rsidRPr="004F3453">
        <w:t>e will apply.</w:t>
      </w:r>
      <w:r w:rsidR="00C30740">
        <w:t xml:space="preserve"> We know that the earlier checks are particularly important as </w:t>
      </w:r>
      <w:r w:rsidR="00C30740" w:rsidRPr="00763C2F">
        <w:t>heal</w:t>
      </w:r>
      <w:r w:rsidR="00961F0E">
        <w:t>thy development,</w:t>
      </w:r>
      <w:r w:rsidR="00C30740">
        <w:t xml:space="preserve"> </w:t>
      </w:r>
      <w:r w:rsidR="00C30740" w:rsidRPr="00763C2F">
        <w:t>early learning, wellbeing and attachment</w:t>
      </w:r>
      <w:r w:rsidR="00961F0E">
        <w:t xml:space="preserve"> in the earliest years drive so much of the quality of childhood later on. </w:t>
      </w:r>
      <w:r w:rsidR="005C7132">
        <w:t xml:space="preserve">We need to </w:t>
      </w:r>
      <w:r w:rsidR="00C30740" w:rsidRPr="00763C2F">
        <w:t>ensure that children</w:t>
      </w:r>
      <w:r w:rsidR="00DF224D">
        <w:t>, young people</w:t>
      </w:r>
      <w:r w:rsidR="00C30740" w:rsidRPr="00763C2F">
        <w:t xml:space="preserve"> and families who need additional support </w:t>
      </w:r>
      <w:r w:rsidR="00DF224D">
        <w:t xml:space="preserve">are identified early, proactively before they have to ask for help </w:t>
      </w:r>
      <w:r w:rsidR="00C30740">
        <w:t xml:space="preserve">and </w:t>
      </w:r>
      <w:r w:rsidR="00DF224D">
        <w:t xml:space="preserve">that they </w:t>
      </w:r>
      <w:r w:rsidR="00C30740" w:rsidRPr="00763C2F">
        <w:t>receive responsive help that is evidence based/informed and results in positive change.</w:t>
      </w:r>
      <w:r w:rsidR="00286478">
        <w:t xml:space="preserve"> </w:t>
      </w:r>
    </w:p>
    <w:p w:rsidR="00B87BA5" w:rsidRPr="0020691C" w:rsidRDefault="00B87BA5" w:rsidP="00354D19">
      <w:pPr>
        <w:pStyle w:val="ListParagraph"/>
      </w:pPr>
      <w:r w:rsidRPr="004A6654">
        <w:rPr>
          <w:b/>
        </w:rPr>
        <w:t>Pre</w:t>
      </w:r>
      <w:r>
        <w:rPr>
          <w:b/>
        </w:rPr>
        <w:t>-</w:t>
      </w:r>
      <w:r w:rsidRPr="004A6654">
        <w:rPr>
          <w:b/>
        </w:rPr>
        <w:t>birth:</w:t>
      </w:r>
      <w:r w:rsidRPr="0020691C">
        <w:t xml:space="preserve"> there is significant evidence to show that the later stages of pregnancy are ripe with question, with anxiety and with appetite for change. The provider should </w:t>
      </w:r>
      <w:r>
        <w:t xml:space="preserve">ensure a universal interaction with all expectant families in order </w:t>
      </w:r>
      <w:r w:rsidRPr="0020691C">
        <w:t>to support families to make connections and to identify and respond to risks even before birth. This is of particular importance as we know that setting up a family from the outset is critical.</w:t>
      </w:r>
      <w:r>
        <w:t xml:space="preserve"> </w:t>
      </w:r>
    </w:p>
    <w:p w:rsidR="00B87BA5" w:rsidRPr="0020691C" w:rsidRDefault="00B87BA5" w:rsidP="00354D19">
      <w:pPr>
        <w:pStyle w:val="ListParagraph"/>
      </w:pPr>
      <w:r w:rsidRPr="00286478">
        <w:rPr>
          <w:b/>
        </w:rPr>
        <w:t xml:space="preserve">Within the first </w:t>
      </w:r>
      <w:r w:rsidR="00C67A77" w:rsidRPr="00286478">
        <w:rPr>
          <w:b/>
        </w:rPr>
        <w:t>14 days</w:t>
      </w:r>
      <w:r w:rsidRPr="00286478">
        <w:rPr>
          <w:b/>
        </w:rPr>
        <w:t xml:space="preserve">: </w:t>
      </w:r>
      <w:r w:rsidRPr="0020691C">
        <w:t xml:space="preserve">the very first days of parenting are also where stress, poor emotional wellbeing for mothers and other risks may emerge and also when there is real appetite to engage improve and learn. The provider </w:t>
      </w:r>
      <w:r w:rsidR="00144BC6">
        <w:t xml:space="preserve">shall </w:t>
      </w:r>
      <w:r w:rsidRPr="0020691C">
        <w:t xml:space="preserve">set out how, working with other statutory services, particularly GPs, it will ensure a universal interaction with </w:t>
      </w:r>
      <w:r w:rsidR="007D15E1" w:rsidRPr="0020691C">
        <w:t>all families</w:t>
      </w:r>
      <w:r w:rsidRPr="0020691C">
        <w:t xml:space="preserve"> and how this will be used to support families to make connections and to identify and respond to risks. </w:t>
      </w:r>
    </w:p>
    <w:p w:rsidR="00DF224D" w:rsidRDefault="00B87BA5" w:rsidP="00DF224D">
      <w:pPr>
        <w:pStyle w:val="ListParagraph"/>
      </w:pPr>
      <w:r w:rsidRPr="004A6654">
        <w:rPr>
          <w:b/>
        </w:rPr>
        <w:t>2 – 2½ year integrated review:</w:t>
      </w:r>
      <w:r w:rsidRPr="0020691C">
        <w:t xml:space="preserve"> ECC, health visitors and early years providers have previously worked together to provide one Health and Early Education Review for children aged between the ages of two and three. The new combined review is aimed at building a more complete picture of the child's progress and achievements at this stage of their development.</w:t>
      </w:r>
    </w:p>
    <w:p w:rsidR="005C7132" w:rsidRPr="0020691C" w:rsidRDefault="005C7132" w:rsidP="00DF224D">
      <w:pPr>
        <w:pStyle w:val="ListParagraph"/>
      </w:pPr>
      <w:r w:rsidRPr="00DF224D">
        <w:rPr>
          <w:b/>
        </w:rPr>
        <w:t>Transition from primary to secondary school</w:t>
      </w:r>
      <w:r w:rsidR="005F148F" w:rsidRPr="00DF224D">
        <w:rPr>
          <w:b/>
        </w:rPr>
        <w:t xml:space="preserve"> (staged review point yr 6 /7)</w:t>
      </w:r>
      <w:r w:rsidRPr="00DF224D">
        <w:rPr>
          <w:b/>
        </w:rPr>
        <w:t>:</w:t>
      </w:r>
      <w:r w:rsidRPr="0020691C">
        <w:t xml:space="preserve"> again evidence shows that risky behaviours start to emerge in the transition from early years to primary and also primary to secondary school, particularly for children who already have some risk factors in their environment and for whom primary school has not been particularly successful. </w:t>
      </w:r>
      <w:r w:rsidR="00DF224D">
        <w:t xml:space="preserve">We </w:t>
      </w:r>
      <w:r w:rsidR="00DF224D" w:rsidRPr="0020691C">
        <w:t xml:space="preserve">are looking to the provider to give innovative ideas around how to support all children and their families leading up to and during that transition, with particular emphasis on those who are most likely to find the transition challenging and risky. </w:t>
      </w:r>
    </w:p>
    <w:p w:rsidR="002137E7" w:rsidRDefault="005C7132" w:rsidP="002137E7">
      <w:pPr>
        <w:pStyle w:val="ListParagraph"/>
      </w:pPr>
      <w:r w:rsidRPr="004A6654">
        <w:rPr>
          <w:b/>
        </w:rPr>
        <w:t>Preparing for adulthood</w:t>
      </w:r>
      <w:r w:rsidR="005F148F">
        <w:rPr>
          <w:b/>
        </w:rPr>
        <w:t xml:space="preserve"> (staged review point mid-teen)</w:t>
      </w:r>
      <w:r w:rsidRPr="004A6654">
        <w:rPr>
          <w:b/>
        </w:rPr>
        <w:t>:</w:t>
      </w:r>
      <w:r w:rsidRPr="0020691C">
        <w:t xml:space="preserve"> making positive choices as an adolescent, good wellbeing and engaging successfully in employment, education and training supports a successful transition into adulthood. Conversely, adolescents who engage in risky behaviours or make poor choices can adversely affect their longer-term life chances. </w:t>
      </w:r>
    </w:p>
    <w:p w:rsidR="00C67A77" w:rsidRDefault="002137E7" w:rsidP="00E26CAF">
      <w:pPr>
        <w:pStyle w:val="ListParagraph"/>
      </w:pPr>
      <w:r w:rsidRPr="002137E7">
        <w:rPr>
          <w:b/>
        </w:rPr>
        <w:t>The National Child Measurement Programme at reception and year 6:</w:t>
      </w:r>
      <w:r>
        <w:t xml:space="preserve"> early childhood obesity is a predictor of poor health later in life and therefore the earlier that children and families are supported with health weight the more likely they are to avoid these pitfalls. </w:t>
      </w:r>
      <w:r w:rsidR="00E26CAF">
        <w:t xml:space="preserve"> </w:t>
      </w:r>
      <w:r w:rsidR="00D6534A">
        <w:t>E</w:t>
      </w:r>
      <w:r w:rsidR="00E26CAF" w:rsidRPr="00E26CAF">
        <w:t>xtended NCMP</w:t>
      </w:r>
      <w:r w:rsidR="00D6534A">
        <w:t xml:space="preserve"> measurement, that is, annual measurement of selected schools in Braintree district, is important  to support the whole system approach to obesity being  trialled in this area.</w:t>
      </w:r>
    </w:p>
    <w:p w:rsidR="00B87BA5" w:rsidRPr="00555A57" w:rsidRDefault="00B87BA5" w:rsidP="00B27628">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C67A77">
        <w:rPr>
          <w:b/>
        </w:rPr>
        <w:t>What this means for the provider</w:t>
      </w:r>
      <w:r w:rsidR="00C67A77" w:rsidRPr="00C67A77">
        <w:rPr>
          <w:b/>
        </w:rPr>
        <w:t>:</w:t>
      </w:r>
      <w:r w:rsidR="00C67A77">
        <w:t xml:space="preserve"> </w:t>
      </w:r>
      <w:r w:rsidR="00A530FB">
        <w:t>T</w:t>
      </w:r>
      <w:r>
        <w:t xml:space="preserve">he provider </w:t>
      </w:r>
      <w:r w:rsidR="00A530FB">
        <w:t xml:space="preserve">must </w:t>
      </w:r>
      <w:r>
        <w:t xml:space="preserve">use </w:t>
      </w:r>
      <w:r w:rsidR="00C67A77">
        <w:t xml:space="preserve">the </w:t>
      </w:r>
      <w:r>
        <w:t xml:space="preserve">universal touchpoints to </w:t>
      </w:r>
      <w:r w:rsidR="0057419B">
        <w:t xml:space="preserve">build </w:t>
      </w:r>
      <w:r>
        <w:t xml:space="preserve">an in-depth understanding of the </w:t>
      </w:r>
      <w:r w:rsidR="0057419B">
        <w:t xml:space="preserve">strengths and </w:t>
      </w:r>
      <w:r>
        <w:t xml:space="preserve">needs </w:t>
      </w:r>
      <w:r w:rsidR="007D15E1">
        <w:t>of</w:t>
      </w:r>
      <w:r>
        <w:t xml:space="preserve"> families and to promote universal health, wellbeing and safe and secure development</w:t>
      </w:r>
      <w:r w:rsidR="0057419B">
        <w:t xml:space="preserve"> particularly in the early years</w:t>
      </w:r>
      <w:r>
        <w:t xml:space="preserve">. </w:t>
      </w:r>
    </w:p>
    <w:p w:rsidR="00B87BA5" w:rsidRPr="0020691C" w:rsidRDefault="00B87BA5" w:rsidP="00B87BA5">
      <w:pPr>
        <w:pStyle w:val="Heading1"/>
      </w:pPr>
      <w:bookmarkStart w:id="33" w:name="_Toc452642223"/>
      <w:r>
        <w:t>D</w:t>
      </w:r>
      <w:r w:rsidR="00544F30">
        <w:t xml:space="preserve">elivering impactful universal Family </w:t>
      </w:r>
      <w:r w:rsidRPr="0020691C">
        <w:t xml:space="preserve">Hubs </w:t>
      </w:r>
      <w:bookmarkEnd w:id="33"/>
    </w:p>
    <w:p w:rsidR="00B87BA5" w:rsidRPr="004C0C34" w:rsidRDefault="00544F30" w:rsidP="00B87BA5">
      <w:pPr>
        <w:pStyle w:val="Heading2"/>
      </w:pPr>
      <w:r>
        <w:t>We are also transforming the way that our Family Hubs support outcomes for children, young people and families.</w:t>
      </w:r>
      <w:r w:rsidR="002834D3">
        <w:t xml:space="preserve"> They will </w:t>
      </w:r>
    </w:p>
    <w:p w:rsidR="00544F30" w:rsidRDefault="002834D3" w:rsidP="00FD17F2">
      <w:pPr>
        <w:pStyle w:val="ListParagraph"/>
      </w:pPr>
      <w:r>
        <w:t xml:space="preserve">support </w:t>
      </w:r>
      <w:r w:rsidR="00544F30">
        <w:t xml:space="preserve">the whole family – from before birth until children are 19 / 25 years old </w:t>
      </w:r>
    </w:p>
    <w:p w:rsidR="00544F30" w:rsidRDefault="00D173D7" w:rsidP="00FD17F2">
      <w:pPr>
        <w:pStyle w:val="ListParagraph"/>
      </w:pPr>
      <w:r>
        <w:t xml:space="preserve">be </w:t>
      </w:r>
      <w:r w:rsidR="002834D3">
        <w:t xml:space="preserve">part of a wider community offer </w:t>
      </w:r>
    </w:p>
    <w:p w:rsidR="00B87BA5" w:rsidRDefault="00D173D7" w:rsidP="00FD17F2">
      <w:pPr>
        <w:pStyle w:val="ListParagraph"/>
      </w:pPr>
      <w:r>
        <w:t xml:space="preserve">be </w:t>
      </w:r>
      <w:r w:rsidR="002834D3">
        <w:t xml:space="preserve">grounded in evidence-based and evidence informed practice </w:t>
      </w:r>
    </w:p>
    <w:p w:rsidR="00A06A52" w:rsidRPr="0020691C" w:rsidRDefault="00A06A52" w:rsidP="00FD17F2">
      <w:pPr>
        <w:pStyle w:val="ListParagraph"/>
      </w:pPr>
      <w:r>
        <w:t xml:space="preserve">build on strengths and respond to needs early, constructively and proportionately </w:t>
      </w:r>
    </w:p>
    <w:p w:rsidR="00B87BA5" w:rsidRDefault="00A06A52" w:rsidP="00FD17F2">
      <w:pPr>
        <w:pStyle w:val="ListParagraph"/>
      </w:pPr>
      <w:r>
        <w:t xml:space="preserve">be </w:t>
      </w:r>
      <w:r w:rsidR="00B87BA5" w:rsidRPr="0020691C">
        <w:t>driven by families and communities</w:t>
      </w:r>
      <w:r w:rsidR="00B87BA5">
        <w:t xml:space="preserve"> </w:t>
      </w:r>
      <w:r w:rsidR="00B87BA5" w:rsidRPr="0020691C">
        <w:t>with support from professionals</w:t>
      </w:r>
    </w:p>
    <w:p w:rsidR="00D173D7" w:rsidRDefault="00D173D7" w:rsidP="00FD17F2">
      <w:pPr>
        <w:pStyle w:val="ListParagraph"/>
      </w:pPr>
      <w:r>
        <w:t xml:space="preserve">have evidence based innovative methods of outreach / in reach including finding and working with informal community resources </w:t>
      </w:r>
    </w:p>
    <w:p w:rsidR="00D173D7" w:rsidRPr="0020691C" w:rsidRDefault="00D173D7" w:rsidP="00FD17F2">
      <w:pPr>
        <w:pStyle w:val="ListParagraph"/>
      </w:pPr>
      <w:r>
        <w:t xml:space="preserve">link with digital communities </w:t>
      </w:r>
      <w:r w:rsidR="00BD2C70">
        <w:t xml:space="preserve">(eg Facebook) </w:t>
      </w:r>
    </w:p>
    <w:p w:rsidR="00B87BA5" w:rsidRPr="0020691C" w:rsidRDefault="00B87BA5" w:rsidP="00B87BA5">
      <w:pPr>
        <w:pStyle w:val="Heading2"/>
      </w:pPr>
      <w:r>
        <w:t xml:space="preserve">Three suggested types of delivery sites </w:t>
      </w:r>
      <w:r w:rsidRPr="0020691C">
        <w:t xml:space="preserve">are defined below: </w:t>
      </w:r>
    </w:p>
    <w:p w:rsidR="00B87BA5" w:rsidRPr="00FD17F2" w:rsidRDefault="00B87BA5" w:rsidP="00FD17F2">
      <w:pPr>
        <w:pStyle w:val="ListParagraph"/>
      </w:pPr>
      <w:r w:rsidRPr="00FD17F2">
        <w:t>Family Hubs: There will be one Family Hub in each District which will open for 50 hours a week to deliver a range of support services and activities. The Family Hub will co-ordinate all of the support and services for families with children from pregnancy up to the age of 19</w:t>
      </w:r>
      <w:r w:rsidR="00BD2C70" w:rsidRPr="00FD17F2">
        <w:t xml:space="preserve"> / 25</w:t>
      </w:r>
      <w:r w:rsidRPr="00FD17F2">
        <w:t xml:space="preserve">. </w:t>
      </w:r>
      <w:r w:rsidR="00BD2C70" w:rsidRPr="00FD17F2">
        <w:t xml:space="preserve">This co-ordination </w:t>
      </w:r>
      <w:r w:rsidR="00144BC6">
        <w:t>shall</w:t>
      </w:r>
      <w:r w:rsidR="00144BC6" w:rsidRPr="00FD17F2">
        <w:t xml:space="preserve"> </w:t>
      </w:r>
      <w:r w:rsidR="00BD2C70" w:rsidRPr="00FD17F2">
        <w:t xml:space="preserve">go well beyond the bounds of what the statutory service offers within the building. It </w:t>
      </w:r>
      <w:r w:rsidR="00144BC6">
        <w:t>must</w:t>
      </w:r>
      <w:r w:rsidR="00144BC6" w:rsidRPr="00FD17F2">
        <w:t xml:space="preserve"> </w:t>
      </w:r>
      <w:r w:rsidR="00BD2C70" w:rsidRPr="00FD17F2">
        <w:t xml:space="preserve">be a space for community provision – for young people, parents, families and others to build their own </w:t>
      </w:r>
      <w:r w:rsidR="00F22590" w:rsidRPr="00FD17F2">
        <w:t>groups, their own opportunities to engage as long as they are inclusive and positive. P</w:t>
      </w:r>
      <w:r w:rsidRPr="00FD17F2">
        <w:t xml:space="preserve">eople working in the Family Hubs </w:t>
      </w:r>
      <w:r w:rsidR="00144BC6">
        <w:t>are required to</w:t>
      </w:r>
      <w:r w:rsidR="00144BC6" w:rsidRPr="00FD17F2">
        <w:t xml:space="preserve"> </w:t>
      </w:r>
      <w:r w:rsidR="00F22590" w:rsidRPr="00FD17F2">
        <w:t xml:space="preserve">see it as core to their role to connect families to each other and to the wider resources in their community. </w:t>
      </w:r>
    </w:p>
    <w:p w:rsidR="00B87BA5" w:rsidRPr="00FD17F2" w:rsidRDefault="00B87BA5" w:rsidP="00FD17F2">
      <w:pPr>
        <w:pStyle w:val="ListParagraph"/>
      </w:pPr>
      <w:r w:rsidRPr="00FD17F2">
        <w:t>Family Hub Delivery Sites: These will be local places and buildings that families have told us they use and they will offer services for 20 – 30 hours a week, including weekends. These will be places where different people from different organisations who support children and families already work. By making these locations part of our plans</w:t>
      </w:r>
      <w:r w:rsidR="00F22590" w:rsidRPr="00FD17F2">
        <w:t>,</w:t>
      </w:r>
      <w:r w:rsidRPr="00FD17F2">
        <w:t xml:space="preserve"> families can get more information in one visit from a team that’s works as one and gives them better support.</w:t>
      </w:r>
    </w:p>
    <w:p w:rsidR="00B87BA5" w:rsidRPr="00FD17F2" w:rsidRDefault="00B87BA5" w:rsidP="00FD17F2">
      <w:pPr>
        <w:pStyle w:val="ListParagraph"/>
      </w:pPr>
      <w:r w:rsidRPr="00FD17F2">
        <w:t>Family Hub Outreach Sites: As a minimum, Family Hub Outreach Sites will provide opportunities for face to face Information, Advice and Guidance and might include local libraries or similar community buildings. Decisions on locations are informed by discussion with service users to identify which locations would make the best Outreach Sites in the area.</w:t>
      </w:r>
    </w:p>
    <w:p w:rsidR="00DF224D" w:rsidRDefault="00DF224D" w:rsidP="00DF224D">
      <w:pPr>
        <w:pStyle w:val="Heading2"/>
      </w:pPr>
      <w:r>
        <w:t xml:space="preserve">We are very ambitious about these hubs – as we know providers are. They are not necessarily the sole domain of the universal service for children, young people and families. Collaborative opportunities will very likely exist with the youth service, </w:t>
      </w:r>
      <w:r w:rsidR="00E62D30">
        <w:t>Emotional Well-being and Mental Health Service</w:t>
      </w:r>
      <w:r>
        <w:t>, housing teams, the 3</w:t>
      </w:r>
      <w:r w:rsidRPr="004A6CEE">
        <w:rPr>
          <w:vertAlign w:val="superscript"/>
        </w:rPr>
        <w:t>rd</w:t>
      </w:r>
      <w:r>
        <w:t xml:space="preserve"> sector, local community groups etc. </w:t>
      </w:r>
    </w:p>
    <w:p w:rsidR="00B87BA5" w:rsidRDefault="00B87BA5" w:rsidP="00B87BA5">
      <w:pPr>
        <w:pStyle w:val="Heading2"/>
      </w:pPr>
      <w:r>
        <w:t xml:space="preserve">The provider will need to ensure that the Family Hub is relevant, inviting and inclusive for all families in an area, promoting it as a key part of the </w:t>
      </w:r>
      <w:r w:rsidRPr="0020691C">
        <w:t xml:space="preserve">community, supported by Family Hub delivery sites and situated in areas of greatest need. </w:t>
      </w:r>
    </w:p>
    <w:p w:rsidR="00DF224D" w:rsidRDefault="00B87BA5" w:rsidP="00B87BA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20691C">
        <w:rPr>
          <w:b/>
        </w:rPr>
        <w:t>W</w:t>
      </w:r>
      <w:r>
        <w:rPr>
          <w:b/>
        </w:rPr>
        <w:t xml:space="preserve">hat this means for the provider: </w:t>
      </w:r>
      <w:r>
        <w:t xml:space="preserve">The provider will </w:t>
      </w:r>
      <w:r w:rsidR="00B27628">
        <w:t xml:space="preserve">ensure </w:t>
      </w:r>
      <w:r>
        <w:t xml:space="preserve">accessible, relevant and inviting spaces for all children, young people and families, particularly those least likely to engage. It needs to be clear how the Family Hub is something innovative, making best use of resources to help build resilience and connection. </w:t>
      </w:r>
      <w:r w:rsidRPr="004C0C34">
        <w:t xml:space="preserve">Critically the provider </w:t>
      </w:r>
      <w:r w:rsidR="00A530FB">
        <w:t>must</w:t>
      </w:r>
      <w:r w:rsidR="00A530FB" w:rsidRPr="004C0C34">
        <w:t xml:space="preserve"> </w:t>
      </w:r>
      <w:r w:rsidRPr="004C0C34">
        <w:t xml:space="preserve">recognise the potential for </w:t>
      </w:r>
      <w:r w:rsidR="004A77BD">
        <w:t xml:space="preserve">Family Hubs </w:t>
      </w:r>
      <w:r w:rsidRPr="004C0C34">
        <w:t>to offer provision for families</w:t>
      </w:r>
      <w:r w:rsidRPr="00CB27E6">
        <w:t xml:space="preserve"> </w:t>
      </w:r>
      <w:r w:rsidR="004A77BD">
        <w:t>with children from before birth until 19/25</w:t>
      </w:r>
      <w:r w:rsidRPr="00CB27E6">
        <w:t>, with associated diversity of activities</w:t>
      </w:r>
      <w:r>
        <w:t xml:space="preserve"> and effective relationships with other services supporting this age range. </w:t>
      </w:r>
      <w:r w:rsidR="00A530FB">
        <w:t>T</w:t>
      </w:r>
      <w:r>
        <w:t xml:space="preserve">he provider </w:t>
      </w:r>
      <w:r w:rsidR="00A530FB">
        <w:t xml:space="preserve">must </w:t>
      </w:r>
      <w:r>
        <w:t>promote family resilience and stability, building the capacity of families to manage effectively, enabling them to support themselves and each other.</w:t>
      </w:r>
      <w:r w:rsidR="00DF224D" w:rsidRPr="00DF224D">
        <w:t xml:space="preserve"> </w:t>
      </w:r>
    </w:p>
    <w:p w:rsidR="00B87BA5" w:rsidRPr="00CB27E6" w:rsidRDefault="00A530FB" w:rsidP="00B87BA5">
      <w:pPr>
        <w:pBdr>
          <w:top w:val="single" w:sz="4" w:space="1" w:color="auto"/>
          <w:left w:val="single" w:sz="4" w:space="4" w:color="auto"/>
          <w:bottom w:val="single" w:sz="4" w:space="1" w:color="auto"/>
          <w:right w:val="single" w:sz="4" w:space="4" w:color="auto"/>
        </w:pBdr>
        <w:shd w:val="clear" w:color="auto" w:fill="D9D9D9" w:themeFill="background1" w:themeFillShade="D9"/>
      </w:pPr>
      <w:r>
        <w:t>T</w:t>
      </w:r>
      <w:r w:rsidR="00DF224D">
        <w:t xml:space="preserve">he provider </w:t>
      </w:r>
      <w:r>
        <w:t xml:space="preserve">must </w:t>
      </w:r>
      <w:r w:rsidR="00DF224D">
        <w:t xml:space="preserve">create the conditions whereby these spaces can be used collectively and collaboratively by the locality community for the benefit of all, not just focussed on ‘children and families’ e.g. older people orientated ideas.  </w:t>
      </w:r>
    </w:p>
    <w:p w:rsidR="00B87BA5" w:rsidRDefault="00B87BA5" w:rsidP="00B87BA5">
      <w:pPr>
        <w:pStyle w:val="Heading1"/>
        <w:rPr>
          <w:rFonts w:eastAsiaTheme="minorHAnsi"/>
        </w:rPr>
      </w:pPr>
      <w:bookmarkStart w:id="34" w:name="_Toc452068486"/>
      <w:bookmarkStart w:id="35" w:name="_Toc452068488"/>
      <w:bookmarkStart w:id="36" w:name="_Toc452642224"/>
      <w:bookmarkEnd w:id="34"/>
      <w:bookmarkEnd w:id="35"/>
      <w:r>
        <w:rPr>
          <w:rFonts w:eastAsiaTheme="minorHAnsi"/>
        </w:rPr>
        <w:t xml:space="preserve">Working with </w:t>
      </w:r>
      <w:r w:rsidR="009270EA">
        <w:rPr>
          <w:rFonts w:eastAsiaTheme="minorHAnsi"/>
        </w:rPr>
        <w:t>schools</w:t>
      </w:r>
      <w:bookmarkEnd w:id="36"/>
    </w:p>
    <w:p w:rsidR="00B87BA5" w:rsidRPr="00763C2F" w:rsidRDefault="009270EA" w:rsidP="009270EA">
      <w:pPr>
        <w:pStyle w:val="Heading2"/>
      </w:pPr>
      <w:r>
        <w:t>This specification creates a unique opportunity for our universal children’s services to work in very close partnership with our universal education</w:t>
      </w:r>
      <w:r w:rsidR="003918EA">
        <w:t xml:space="preserve">.  </w:t>
      </w:r>
      <w:r w:rsidR="00B87BA5" w:rsidRPr="00763C2F">
        <w:t>At minimum the provider must maintain and then improve upon the quality of support that children have had to date, liaising with the Early Years sector and school system in two ways: supporting transition into school and supporting schools and other educational settings (including but not limited to home schooling, alternative education, and SEND) to enable positive outcomes for</w:t>
      </w:r>
      <w:r w:rsidR="00B87BA5">
        <w:t xml:space="preserve"> </w:t>
      </w:r>
      <w:r w:rsidR="00B87BA5" w:rsidRPr="00763C2F">
        <w:t xml:space="preserve">children and young people. The provider </w:t>
      </w:r>
      <w:r w:rsidR="00144BC6">
        <w:t>shall</w:t>
      </w:r>
      <w:r w:rsidR="00144BC6" w:rsidRPr="00763C2F">
        <w:t xml:space="preserve"> </w:t>
      </w:r>
      <w:r w:rsidR="00B87BA5" w:rsidRPr="00763C2F">
        <w:t xml:space="preserve">also show how it is working hand in hand with total support offer for young people, particularly the Youth Service and allied provision, to ensure that the early help offer for young people, as well as young children, is as co-ordinated as it can be. </w:t>
      </w:r>
    </w:p>
    <w:p w:rsidR="00B87BA5" w:rsidRPr="00B3508B" w:rsidRDefault="00B87BA5" w:rsidP="003D3742">
      <w:pPr>
        <w:pStyle w:val="Heading2"/>
      </w:pPr>
      <w:r w:rsidRPr="00763C2F">
        <w:t xml:space="preserve">In addition, the provider needs to </w:t>
      </w:r>
      <w:r w:rsidR="003D3742">
        <w:t xml:space="preserve">continue to </w:t>
      </w:r>
      <w:r w:rsidRPr="00763C2F">
        <w:t>work closely with schools and other educational settings in Essex to put in place evidence-based whole-school programmes</w:t>
      </w:r>
      <w:r w:rsidR="002675F5">
        <w:t xml:space="preserve">, such as Risk Avert, </w:t>
      </w:r>
      <w:r w:rsidRPr="00763C2F">
        <w:t xml:space="preserve"> that are shown to promote healthy lifestyles, support positive choices in physical, social and emotional wellbeing and prevent risky behaviou</w:t>
      </w:r>
      <w:r w:rsidR="002675F5">
        <w:t xml:space="preserve">rs in children and young people. </w:t>
      </w:r>
      <w:r w:rsidR="003D3742">
        <w:t xml:space="preserve"> </w:t>
      </w:r>
      <w:r w:rsidRPr="00763C2F">
        <w:t xml:space="preserve">All interventions </w:t>
      </w:r>
      <w:r w:rsidR="00144BC6">
        <w:t xml:space="preserve">shall </w:t>
      </w:r>
      <w:r w:rsidRPr="00763C2F">
        <w:t>draw on existing best practice including the Healthy Child Programme, Healthy Schools Programme,</w:t>
      </w:r>
      <w:r>
        <w:t xml:space="preserve"> and </w:t>
      </w:r>
      <w:r w:rsidRPr="00763C2F">
        <w:t>Youth Health Champions</w:t>
      </w:r>
      <w:r w:rsidR="003918EA">
        <w:t xml:space="preserve"> to deliver universal health promotion – and more. We </w:t>
      </w:r>
      <w:r w:rsidR="00B5493E">
        <w:t xml:space="preserve">require </w:t>
      </w:r>
      <w:r w:rsidR="003918EA">
        <w:t xml:space="preserve">innovation around the promotion of positive choices, of resilience, wellbeing and strong attachment. </w:t>
      </w:r>
      <w:r>
        <w:t xml:space="preserve"> </w:t>
      </w:r>
    </w:p>
    <w:p w:rsidR="00B87BA5" w:rsidRDefault="00B87BA5" w:rsidP="00B87BA5">
      <w:pPr>
        <w:pStyle w:val="Heading2"/>
      </w:pPr>
      <w:r w:rsidRPr="0020691C">
        <w:t xml:space="preserve">Schools are also teaming with parent networks. For many families, relationships with other families at school form a core part of their own local community and social network. The provider </w:t>
      </w:r>
      <w:r w:rsidR="00144BC6">
        <w:t xml:space="preserve">shall </w:t>
      </w:r>
      <w:r w:rsidRPr="0020691C">
        <w:t xml:space="preserve">take advantage of this. In doing so however, the provider needs to reflect on how school can be an isolating place for some families. </w:t>
      </w:r>
    </w:p>
    <w:p w:rsidR="003D3742" w:rsidRPr="003D3742" w:rsidRDefault="003D3742" w:rsidP="003D3742">
      <w:pPr>
        <w:pStyle w:val="Heading2"/>
      </w:pPr>
      <w:r>
        <w:t xml:space="preserve">What is exciting is once again the opportunity that commissioning one </w:t>
      </w:r>
      <w:r w:rsidR="00573DDB">
        <w:t xml:space="preserve">universal service of support </w:t>
      </w:r>
      <w:r>
        <w:t xml:space="preserve">for children, young people and families offers for the interaction with schools and for the delivery of </w:t>
      </w:r>
      <w:r w:rsidR="00573DDB">
        <w:t xml:space="preserve">holistic support to help children thrive. </w:t>
      </w:r>
    </w:p>
    <w:p w:rsidR="00DF224D" w:rsidRDefault="00B87BA5" w:rsidP="00DF224D">
      <w:pPr>
        <w:pBdr>
          <w:top w:val="single" w:sz="4" w:space="2" w:color="auto"/>
          <w:left w:val="single" w:sz="4" w:space="1" w:color="auto"/>
          <w:bottom w:val="single" w:sz="4" w:space="1" w:color="auto"/>
          <w:right w:val="single" w:sz="4" w:space="1" w:color="auto"/>
        </w:pBdr>
        <w:shd w:val="clear" w:color="auto" w:fill="D9D9D9" w:themeFill="background1" w:themeFillShade="D9"/>
      </w:pPr>
      <w:r w:rsidRPr="00763C2F">
        <w:rPr>
          <w:b/>
        </w:rPr>
        <w:t xml:space="preserve">What this means for the provider: </w:t>
      </w:r>
      <w:r w:rsidRPr="00763C2F">
        <w:t xml:space="preserve">The provider </w:t>
      </w:r>
      <w:r w:rsidR="00DF224D">
        <w:t xml:space="preserve">will work closely with schools and pre-schools across Essex to help children, young people and families achieve the outcomes. </w:t>
      </w:r>
      <w:r w:rsidR="00DF224D" w:rsidRPr="00763C2F">
        <w:t xml:space="preserve">The provider </w:t>
      </w:r>
      <w:r w:rsidR="00144BC6">
        <w:t xml:space="preserve">shall </w:t>
      </w:r>
      <w:r w:rsidR="00DF224D" w:rsidRPr="00763C2F">
        <w:t>identify the opportunities to improve outcomes and build community capacity and productive relationships with partners including schools and the local voluntary sector through Family Hubs.</w:t>
      </w:r>
      <w:r w:rsidR="00DF224D">
        <w:t xml:space="preserve"> </w:t>
      </w:r>
      <w:r w:rsidR="00DF224D" w:rsidRPr="00763C2F">
        <w:t>We encourage innovation around improving protective factors/reducing risk factors for vulnerable teenagers, particularly those known to social care.</w:t>
      </w:r>
    </w:p>
    <w:p w:rsidR="00B87BA5" w:rsidRDefault="00DF224D" w:rsidP="00DF224D">
      <w:pPr>
        <w:pBdr>
          <w:top w:val="single" w:sz="4" w:space="2" w:color="auto"/>
          <w:left w:val="single" w:sz="4" w:space="1" w:color="auto"/>
          <w:bottom w:val="single" w:sz="4" w:space="1" w:color="auto"/>
          <w:right w:val="single" w:sz="4" w:space="1" w:color="auto"/>
        </w:pBdr>
        <w:shd w:val="clear" w:color="auto" w:fill="D9D9D9" w:themeFill="background1" w:themeFillShade="D9"/>
      </w:pPr>
      <w:r>
        <w:t xml:space="preserve">The provider also needs </w:t>
      </w:r>
      <w:r w:rsidR="00B87BA5" w:rsidRPr="0020691C">
        <w:t>take advantage of the networks of parents that exist around</w:t>
      </w:r>
      <w:r w:rsidR="00C67A77">
        <w:t xml:space="preserve"> Early Years settings</w:t>
      </w:r>
      <w:r w:rsidR="00B87BA5" w:rsidRPr="0020691C">
        <w:t>, schools, not forgetting that for some families</w:t>
      </w:r>
      <w:r w:rsidR="007D15E1">
        <w:t>,</w:t>
      </w:r>
      <w:r w:rsidR="00B87BA5" w:rsidRPr="0020691C">
        <w:t xml:space="preserve"> schools can actually be a place of isolation and loneliness</w:t>
      </w:r>
      <w:r w:rsidR="004C58FF">
        <w:t xml:space="preserve"> – and that some children and young people are being taught at home or in other settings</w:t>
      </w:r>
      <w:r w:rsidR="00B87BA5" w:rsidRPr="0020691C">
        <w:t xml:space="preserve">. The provider </w:t>
      </w:r>
      <w:r w:rsidR="00144BC6">
        <w:t>shall</w:t>
      </w:r>
      <w:r w:rsidR="00144BC6" w:rsidRPr="0020691C">
        <w:t xml:space="preserve"> </w:t>
      </w:r>
      <w:r w:rsidR="00B87BA5" w:rsidRPr="0020691C">
        <w:t>set out how it will embed the learning from the Early Years review around building on the capacity and strengths of parents to support themselves and each other.</w:t>
      </w:r>
    </w:p>
    <w:p w:rsidR="00B87BA5" w:rsidRPr="00763C2F" w:rsidRDefault="00B87BA5" w:rsidP="00B87BA5">
      <w:pPr>
        <w:pBdr>
          <w:top w:val="single" w:sz="4" w:space="2" w:color="auto"/>
          <w:left w:val="single" w:sz="4" w:space="1" w:color="auto"/>
          <w:bottom w:val="single" w:sz="4" w:space="1" w:color="auto"/>
          <w:right w:val="single" w:sz="4" w:space="1" w:color="auto"/>
        </w:pBdr>
        <w:shd w:val="clear" w:color="auto" w:fill="D9D9D9" w:themeFill="background1" w:themeFillShade="D9"/>
      </w:pPr>
      <w:r w:rsidRPr="0020691C">
        <w:t xml:space="preserve">The service will only provide services to independent schools dependant on children or young person’s needs. This will include offering safeguarding services for any concerns raised including </w:t>
      </w:r>
      <w:r>
        <w:t>CLA</w:t>
      </w:r>
      <w:r w:rsidRPr="0020691C">
        <w:t xml:space="preserve">. </w:t>
      </w:r>
    </w:p>
    <w:p w:rsidR="00354D19" w:rsidRPr="0020691C" w:rsidRDefault="00354D19" w:rsidP="00354D19">
      <w:pPr>
        <w:pStyle w:val="Heading1"/>
      </w:pPr>
      <w:bookmarkStart w:id="37" w:name="_Toc452642225"/>
      <w:r w:rsidRPr="0020691C">
        <w:t>Harnessing technology and the digital opportunity</w:t>
      </w:r>
      <w:bookmarkEnd w:id="37"/>
      <w:r w:rsidRPr="0020691C">
        <w:t xml:space="preserve"> </w:t>
      </w:r>
    </w:p>
    <w:p w:rsidR="00354D19" w:rsidRPr="0020691C" w:rsidRDefault="00354D19" w:rsidP="00354D19">
      <w:pPr>
        <w:pStyle w:val="Heading2"/>
      </w:pPr>
      <w:r w:rsidRPr="0020691C">
        <w:t xml:space="preserve">Children and young people are digital natives as are many of their parents and nearly everyone has a smart phone that they use in a multitude of ways, particularly to build new digital communities, relationships, share and gather information and to undertake transactions. </w:t>
      </w:r>
    </w:p>
    <w:p w:rsidR="00354D19" w:rsidRPr="0020691C" w:rsidRDefault="007D15E1" w:rsidP="00354D19">
      <w:pPr>
        <w:pStyle w:val="Heading2"/>
      </w:pPr>
      <w:r w:rsidRPr="0020691C">
        <w:t>Generally,</w:t>
      </w:r>
      <w:r w:rsidR="00354D19" w:rsidRPr="0020691C">
        <w:t xml:space="preserve"> as a sector we do not yet take advantage of the digital way that people live their lives. We are often scared of the risks associated with unregulated informal networks, digital channels or forums etc. </w:t>
      </w:r>
    </w:p>
    <w:p w:rsidR="00354D19" w:rsidRPr="0020691C" w:rsidRDefault="00354D19" w:rsidP="00354D19">
      <w:pPr>
        <w:pStyle w:val="Heading2"/>
      </w:pPr>
      <w:r w:rsidRPr="0020691C">
        <w:t xml:space="preserve">But parents are not – nor are young people. They have told us that they see digital as a core part of their lives; parents of children with autism said that on-line support groups were invaluable in making them feel less isolated and alone, parents without special needs or circumstances use their digital resources consistently. </w:t>
      </w:r>
      <w:r>
        <w:t>F</w:t>
      </w:r>
      <w:r w:rsidRPr="0020691C">
        <w:t xml:space="preserve">or young people it is a core part of their everyday existence. </w:t>
      </w:r>
    </w:p>
    <w:p w:rsidR="00354D19" w:rsidRPr="0020691C" w:rsidRDefault="00354D19" w:rsidP="00354D19">
      <w:pPr>
        <w:pStyle w:val="Heading2"/>
      </w:pPr>
      <w:r w:rsidRPr="0020691C">
        <w:t xml:space="preserve">So we expect and give the provider permission to </w:t>
      </w:r>
      <w:r w:rsidR="00B5493E">
        <w:t xml:space="preserve">be </w:t>
      </w:r>
      <w:r w:rsidRPr="0020691C">
        <w:t xml:space="preserve">innovative in this area. We will work with the provider around real and perceived risks, around questions of data protection etc. and about how to get the right balance between exploiting the opportunities that tech and digital provide without creating undue risk or be seen to have preference for one channel or another. </w:t>
      </w:r>
    </w:p>
    <w:p w:rsidR="00354D19" w:rsidRPr="0020691C" w:rsidRDefault="00354D19" w:rsidP="00354D19">
      <w:pPr>
        <w:pStyle w:val="Heading2"/>
      </w:pPr>
      <w:r w:rsidRPr="0020691C">
        <w:t xml:space="preserve">Professionals also need to be skilled and empowered to tailor their engagement to the needs of the child, young person and family, making more or less visits depending on the needs, using different ways of engaging (e.g. phone, text, social media) based on what works for that child, young person and parent(s) </w:t>
      </w:r>
    </w:p>
    <w:p w:rsidR="00354D19" w:rsidRPr="0020691C" w:rsidRDefault="00354D19" w:rsidP="00354D19">
      <w:pPr>
        <w:pStyle w:val="Heading2"/>
      </w:pPr>
      <w:r w:rsidRPr="0020691C">
        <w:t xml:space="preserve">The social media ‘community’ is particularly ripe for engagement for nearly all young people and many parents now the main source of advice and support (and in some cases of social interaction and modelling of behaviours and social norms). We need to move our services into this space, we need to recognise and respond to the way that people live their lives and to be much more connected to and imaginative about what the ‘system’ looks like and how to support families throughout. </w:t>
      </w:r>
    </w:p>
    <w:p w:rsidR="00354D19" w:rsidRPr="0020691C" w:rsidRDefault="00354D19" w:rsidP="00354D19">
      <w:pPr>
        <w:pBdr>
          <w:top w:val="single" w:sz="4" w:space="1" w:color="auto"/>
          <w:left w:val="single" w:sz="4" w:space="4" w:color="auto"/>
          <w:bottom w:val="single" w:sz="4" w:space="1" w:color="auto"/>
          <w:right w:val="single" w:sz="4" w:space="4" w:color="auto"/>
        </w:pBdr>
        <w:shd w:val="clear" w:color="auto" w:fill="D9D9D9" w:themeFill="background1" w:themeFillShade="D9"/>
        <w:ind w:left="709"/>
      </w:pPr>
      <w:r w:rsidRPr="0020691C">
        <w:rPr>
          <w:b/>
        </w:rPr>
        <w:t>What this means for the provider</w:t>
      </w:r>
      <w:r>
        <w:t xml:space="preserve">: </w:t>
      </w:r>
      <w:r w:rsidRPr="0020691C">
        <w:t xml:space="preserve">We encourage innovation, particularly around sustainable peer-led approaches, effective use of community capacity within localities and digital engagement and resources. </w:t>
      </w:r>
      <w:r w:rsidR="002176B9" w:rsidRPr="002176B9">
        <w:t>. Innovation must take account of the latest research which requires appropriate safeguarding need to be in place to stop the known harmful effects of some social media platforms</w:t>
      </w:r>
    </w:p>
    <w:p w:rsidR="00B87BA5" w:rsidRPr="004C0C34" w:rsidRDefault="00B87BA5" w:rsidP="00B87BA5"/>
    <w:p w:rsidR="00B87BA5" w:rsidRPr="003918EA" w:rsidRDefault="003918EA" w:rsidP="00FD17F2">
      <w:pPr>
        <w:pStyle w:val="Title"/>
      </w:pPr>
      <w:bookmarkStart w:id="38" w:name="_Toc452642226"/>
      <w:r w:rsidRPr="003918EA">
        <w:t>SUPPORTING SPECIFIC GROUPS OF CHILDREN, YOUNG PEOPLE AND FAMILIES</w:t>
      </w:r>
      <w:bookmarkEnd w:id="38"/>
      <w:r w:rsidRPr="003918EA">
        <w:t xml:space="preserve"> </w:t>
      </w:r>
    </w:p>
    <w:p w:rsidR="00B87BA5" w:rsidRPr="0020691C" w:rsidRDefault="00B87BA5" w:rsidP="00B87BA5">
      <w:pPr>
        <w:pStyle w:val="Heading1"/>
      </w:pPr>
      <w:bookmarkStart w:id="39" w:name="_Toc452642227"/>
      <w:r w:rsidRPr="0020691C">
        <w:t>Focusing on specific groups</w:t>
      </w:r>
      <w:bookmarkEnd w:id="39"/>
      <w:r w:rsidRPr="0020691C">
        <w:t xml:space="preserve"> </w:t>
      </w:r>
    </w:p>
    <w:p w:rsidR="00B87BA5" w:rsidRDefault="00B87BA5" w:rsidP="00B87BA5">
      <w:pPr>
        <w:pStyle w:val="Heading2"/>
      </w:pPr>
      <w:r w:rsidRPr="0020691C">
        <w:t xml:space="preserve">ECC is purposefully not specifying operational detail in this process. </w:t>
      </w:r>
      <w:r w:rsidR="007D15E1" w:rsidRPr="0020691C">
        <w:t>However,</w:t>
      </w:r>
      <w:r w:rsidRPr="0020691C">
        <w:t xml:space="preserve"> there are some groups of children, young people and families in some case concentrated in specific geographical areas where ECC is looking for the provider to offer particular types of interventions. </w:t>
      </w:r>
      <w:r w:rsidR="003918EA">
        <w:t xml:space="preserve">We have set out a list of these in section 3 above, being clear about the priority groups. Below we have focused on those where we know that children and young people are often very far from the outcomes we set out. </w:t>
      </w:r>
    </w:p>
    <w:p w:rsidR="003918EA" w:rsidRDefault="003918EA" w:rsidP="003918EA">
      <w:pPr>
        <w:pStyle w:val="Heading2"/>
      </w:pPr>
      <w:r>
        <w:t xml:space="preserve">For all of these children, young people and their families this is about building on an inclusive enabling universal offer – it is not about creating something stand-alone or different. As part of this we are ambitious about creating communities that support families that might have additional needs, echoing models like dementia communities where the whole community is supportive and nurturing, not just specialist provision, services or professionals. </w:t>
      </w:r>
    </w:p>
    <w:p w:rsidR="00B87BA5" w:rsidRPr="0020691C" w:rsidRDefault="00B87BA5" w:rsidP="00B87BA5">
      <w:pPr>
        <w:pStyle w:val="Heading1"/>
      </w:pPr>
      <w:bookmarkStart w:id="40" w:name="_Toc452642228"/>
      <w:r w:rsidRPr="0020691C">
        <w:t>Supporting expectant mothers</w:t>
      </w:r>
      <w:r>
        <w:t xml:space="preserve"> </w:t>
      </w:r>
      <w:r w:rsidRPr="0020691C">
        <w:t>with multiple risk factors</w:t>
      </w:r>
      <w:bookmarkEnd w:id="40"/>
    </w:p>
    <w:p w:rsidR="00B87BA5" w:rsidRPr="0020691C" w:rsidRDefault="00B87BA5" w:rsidP="00B87BA5">
      <w:pPr>
        <w:pStyle w:val="Heading2"/>
      </w:pPr>
      <w:r w:rsidRPr="0020691C">
        <w:t xml:space="preserve">The provider </w:t>
      </w:r>
      <w:r w:rsidR="00B5493E">
        <w:t>shall</w:t>
      </w:r>
      <w:r w:rsidRPr="0020691C">
        <w:t xml:space="preserve"> provide intensive support to young expectant mothers with multiple risk factors by using agreed predictors to aid early identification and engagement of vulnerable young women, such as</w:t>
      </w:r>
      <w:r>
        <w:t>:</w:t>
      </w:r>
    </w:p>
    <w:p w:rsidR="00B87BA5" w:rsidRPr="0020691C" w:rsidRDefault="00B87BA5" w:rsidP="00354D19">
      <w:pPr>
        <w:pStyle w:val="ListParagraph"/>
      </w:pPr>
      <w:r w:rsidRPr="0020691C">
        <w:t>All expectant mothers age 16 and under</w:t>
      </w:r>
      <w:r>
        <w:t xml:space="preserve">, and in particular those not living with their own mother </w:t>
      </w:r>
    </w:p>
    <w:p w:rsidR="00B87BA5" w:rsidRDefault="00B87BA5" w:rsidP="00354D19">
      <w:pPr>
        <w:pStyle w:val="ListParagraph"/>
      </w:pPr>
      <w:r w:rsidRPr="0020691C">
        <w:t xml:space="preserve">All expectant mothers who are </w:t>
      </w:r>
      <w:r>
        <w:t xml:space="preserve">Children Looked After on the child protection register or children in need. </w:t>
      </w:r>
    </w:p>
    <w:p w:rsidR="00B87BA5" w:rsidRPr="0020691C" w:rsidRDefault="00B87BA5" w:rsidP="00354D19">
      <w:pPr>
        <w:pStyle w:val="ListParagraph"/>
      </w:pPr>
      <w:r>
        <w:t xml:space="preserve">Care leavers who are not yet 25 or young mothers who have </w:t>
      </w:r>
      <w:r w:rsidRPr="0020691C">
        <w:t xml:space="preserve">apart from </w:t>
      </w:r>
      <w:r>
        <w:t xml:space="preserve">their </w:t>
      </w:r>
      <w:r w:rsidRPr="0020691C">
        <w:t>parents for more than three months when under the age of 18</w:t>
      </w:r>
    </w:p>
    <w:p w:rsidR="00B87BA5" w:rsidRPr="0020691C" w:rsidRDefault="00B87BA5" w:rsidP="00354D19">
      <w:pPr>
        <w:pStyle w:val="ListParagraph"/>
      </w:pPr>
      <w:r w:rsidRPr="0020691C">
        <w:t>First-time expectant mothers (up to age 24) living in the most disadvantaged areas</w:t>
      </w:r>
      <w:r>
        <w:t xml:space="preserve"> of Essex</w:t>
      </w:r>
      <w:r w:rsidRPr="0020691C">
        <w:t>.</w:t>
      </w:r>
    </w:p>
    <w:p w:rsidR="00B87BA5" w:rsidRPr="0020691C" w:rsidRDefault="00B87BA5" w:rsidP="00354D19">
      <w:pPr>
        <w:pStyle w:val="ListParagraph"/>
      </w:pPr>
      <w:r w:rsidRPr="0020691C">
        <w:t xml:space="preserve">17-19 year old expectant mothers with multiple risk factors No / low educational qualifications, i.e. no GCSEs or equivalent, low grade GCSEs </w:t>
      </w:r>
    </w:p>
    <w:p w:rsidR="00DB5C6C" w:rsidRDefault="00B87BA5" w:rsidP="00DB5C6C">
      <w:pPr>
        <w:pStyle w:val="ListParagraph"/>
      </w:pPr>
      <w:r>
        <w:t>Expectant young mothers with a range of other risk factors including c</w:t>
      </w:r>
      <w:r w:rsidRPr="0020691C">
        <w:t>urrently not in education, employment or training (NEET)</w:t>
      </w:r>
      <w:r>
        <w:t xml:space="preserve"> and those with </w:t>
      </w:r>
      <w:r w:rsidRPr="0020691C">
        <w:t xml:space="preserve">mental </w:t>
      </w:r>
      <w:r>
        <w:t xml:space="preserve">or physical </w:t>
      </w:r>
      <w:r w:rsidRPr="0020691C">
        <w:t xml:space="preserve">health problems </w:t>
      </w:r>
    </w:p>
    <w:p w:rsidR="00DB5C6C" w:rsidRDefault="00DB5C6C" w:rsidP="00DB5C6C">
      <w:pPr>
        <w:pStyle w:val="ListParagraph"/>
      </w:pPr>
      <w:r>
        <w:t>And all expectant mothers regardless of age where:</w:t>
      </w:r>
    </w:p>
    <w:p w:rsidR="00DB5C6C" w:rsidRDefault="00DB5C6C" w:rsidP="00DB5C6C">
      <w:pPr>
        <w:pStyle w:val="ListParagraph"/>
        <w:numPr>
          <w:ilvl w:val="1"/>
          <w:numId w:val="3"/>
        </w:numPr>
      </w:pPr>
      <w:r>
        <w:t>A parent or other adult in the household, or regular visitor, has been identified as posing a risk to children</w:t>
      </w:r>
    </w:p>
    <w:p w:rsidR="00DB5C6C" w:rsidRDefault="00DB5C6C" w:rsidP="00DB5C6C">
      <w:pPr>
        <w:pStyle w:val="ListParagraph"/>
        <w:numPr>
          <w:ilvl w:val="1"/>
          <w:numId w:val="3"/>
        </w:numPr>
      </w:pPr>
      <w:r>
        <w:t xml:space="preserve"> A sibling or child in the household is subject of a child protection plan;</w:t>
      </w:r>
    </w:p>
    <w:p w:rsidR="00DB5C6C" w:rsidRDefault="00DB5C6C" w:rsidP="00DB5C6C">
      <w:pPr>
        <w:pStyle w:val="ListParagraph"/>
        <w:numPr>
          <w:ilvl w:val="1"/>
          <w:numId w:val="3"/>
        </w:numPr>
      </w:pPr>
      <w:r>
        <w:t xml:space="preserve">A sibling or child has previously been removed from the household either temporarily or by court order; </w:t>
      </w:r>
    </w:p>
    <w:p w:rsidR="00DB5C6C" w:rsidRDefault="00DB5C6C" w:rsidP="00DB5C6C">
      <w:pPr>
        <w:pStyle w:val="ListParagraph"/>
        <w:numPr>
          <w:ilvl w:val="1"/>
          <w:numId w:val="3"/>
        </w:numPr>
      </w:pPr>
      <w:r>
        <w:t xml:space="preserve">There are significant domestic abuse issues </w:t>
      </w:r>
    </w:p>
    <w:p w:rsidR="00DB5C6C" w:rsidRDefault="00DB5C6C" w:rsidP="00DB5C6C">
      <w:pPr>
        <w:pStyle w:val="ListParagraph"/>
        <w:numPr>
          <w:ilvl w:val="1"/>
          <w:numId w:val="3"/>
        </w:numPr>
      </w:pPr>
      <w:r>
        <w:t xml:space="preserve">The degree of parental substance misuse is likely to impact significantly on the baby's safety or development </w:t>
      </w:r>
    </w:p>
    <w:p w:rsidR="00DB5C6C" w:rsidRDefault="00DB5C6C" w:rsidP="00DB5C6C">
      <w:pPr>
        <w:pStyle w:val="ListParagraph"/>
        <w:numPr>
          <w:ilvl w:val="1"/>
          <w:numId w:val="3"/>
        </w:numPr>
      </w:pPr>
      <w:r>
        <w:t xml:space="preserve">The degree of parental mental illness/impairment is likely to impact significantly on the baby's safety or development </w:t>
      </w:r>
    </w:p>
    <w:p w:rsidR="00DB5C6C" w:rsidRDefault="00DB5C6C" w:rsidP="00DB5C6C">
      <w:pPr>
        <w:pStyle w:val="ListParagraph"/>
        <w:numPr>
          <w:ilvl w:val="1"/>
          <w:numId w:val="3"/>
        </w:numPr>
      </w:pPr>
      <w:r>
        <w:t xml:space="preserve">There are significant concerns about parental ability to self-care and/or to care for the child e.g. unsupported, young or learning disabled mother; </w:t>
      </w:r>
    </w:p>
    <w:p w:rsidR="00DB5C6C" w:rsidRDefault="00DB5C6C" w:rsidP="00DB5C6C">
      <w:pPr>
        <w:pStyle w:val="ListParagraph"/>
        <w:numPr>
          <w:ilvl w:val="1"/>
          <w:numId w:val="3"/>
        </w:numPr>
      </w:pPr>
      <w:r>
        <w:t xml:space="preserve">Any other concern exists that the baby may be at risk of significant harm including a parent previously suspected of fabricating or inducing illness in a child </w:t>
      </w:r>
    </w:p>
    <w:p w:rsidR="00DB5C6C" w:rsidRDefault="00DB5C6C" w:rsidP="00DB5C6C">
      <w:pPr>
        <w:pStyle w:val="ListParagraph"/>
        <w:numPr>
          <w:ilvl w:val="1"/>
          <w:numId w:val="3"/>
        </w:numPr>
      </w:pPr>
      <w:r>
        <w:t>A child aged under 13 is found to be pregnant</w:t>
      </w:r>
    </w:p>
    <w:p w:rsidR="00DB5C6C" w:rsidRDefault="00DB5C6C" w:rsidP="00DB5C6C">
      <w:pPr>
        <w:pStyle w:val="ListParagraph"/>
        <w:numPr>
          <w:ilvl w:val="1"/>
          <w:numId w:val="3"/>
        </w:numPr>
      </w:pPr>
      <w:r>
        <w:t xml:space="preserve">There has been a previous unexpected or unexplained death of a child whilst in the care of either parent; </w:t>
      </w:r>
    </w:p>
    <w:p w:rsidR="00DB5C6C" w:rsidRDefault="00DB5C6C" w:rsidP="00DB5C6C">
      <w:pPr>
        <w:pStyle w:val="ListParagraph"/>
        <w:numPr>
          <w:ilvl w:val="1"/>
          <w:numId w:val="3"/>
        </w:numPr>
      </w:pPr>
      <w:r>
        <w:t xml:space="preserve">There are maternal risk factors e.g. denial of pregnancy, avoidance of antenatal care (failed appointments), non-cooperation with necessary services, non-compliance with treatment with potentially detrimental effects for the unborn baby. </w:t>
      </w:r>
    </w:p>
    <w:p w:rsidR="00B87BA5" w:rsidRDefault="00B87BA5" w:rsidP="00DB5C6C">
      <w:pPr>
        <w:pStyle w:val="ListParagraph"/>
        <w:numPr>
          <w:ilvl w:val="0"/>
          <w:numId w:val="0"/>
        </w:numPr>
        <w:ind w:left="786"/>
      </w:pPr>
    </w:p>
    <w:p w:rsidR="00DB5C6C" w:rsidRPr="0020691C" w:rsidRDefault="00DB5C6C" w:rsidP="00DB5C6C">
      <w:pPr>
        <w:pStyle w:val="ListParagraph"/>
        <w:numPr>
          <w:ilvl w:val="0"/>
          <w:numId w:val="0"/>
        </w:numPr>
        <w:ind w:left="786"/>
      </w:pPr>
    </w:p>
    <w:p w:rsidR="00B87BA5" w:rsidRPr="0020691C" w:rsidRDefault="00B87BA5" w:rsidP="00B87BA5">
      <w:pPr>
        <w:pStyle w:val="Heading2"/>
      </w:pPr>
      <w:r w:rsidRPr="0020691C">
        <w:t xml:space="preserve">Young expectant mothers identified as having multiple risk factors </w:t>
      </w:r>
      <w:r w:rsidR="00144BC6">
        <w:t xml:space="preserve">shall </w:t>
      </w:r>
      <w:r w:rsidRPr="0020691C">
        <w:t xml:space="preserve">be supported </w:t>
      </w:r>
      <w:r>
        <w:t>to</w:t>
      </w:r>
      <w:r w:rsidRPr="0020691C">
        <w:t>:</w:t>
      </w:r>
    </w:p>
    <w:p w:rsidR="00B87BA5" w:rsidRPr="00B3508B" w:rsidRDefault="00B87BA5" w:rsidP="00354D19">
      <w:pPr>
        <w:pStyle w:val="ListParagraph"/>
      </w:pPr>
      <w:r w:rsidRPr="00B3508B">
        <w:t>Take care of their self by engaging with relevant services both during and after pregnancy, reduce the number smoking, taking drugs, drinking alcohol or staying in an abusive relationship</w:t>
      </w:r>
    </w:p>
    <w:p w:rsidR="00B87BA5" w:rsidRPr="00B3508B" w:rsidRDefault="00B87BA5" w:rsidP="00354D19">
      <w:pPr>
        <w:pStyle w:val="ListParagraph"/>
      </w:pPr>
      <w:r>
        <w:t xml:space="preserve">Be in a position to build strong attachment to their baby and for their baby to build attachment to his or her mother </w:t>
      </w:r>
    </w:p>
    <w:p w:rsidR="00B87BA5" w:rsidRPr="00B3508B" w:rsidRDefault="00B87BA5" w:rsidP="00354D19">
      <w:pPr>
        <w:pStyle w:val="ListParagraph"/>
      </w:pPr>
      <w:r w:rsidRPr="00B3508B">
        <w:t>Build positive relationships with close family and strong friendship groups to reduce isolation and loneliness and increase positive peer support</w:t>
      </w:r>
    </w:p>
    <w:p w:rsidR="00B87BA5" w:rsidRPr="002F529A" w:rsidRDefault="00B87BA5" w:rsidP="00354D19">
      <w:pPr>
        <w:pStyle w:val="ListParagraph"/>
      </w:pPr>
      <w:r w:rsidRPr="002F529A">
        <w:t xml:space="preserve">Understand and nurture their unborn child / child’s development </w:t>
      </w:r>
    </w:p>
    <w:p w:rsidR="00B87BA5" w:rsidRPr="002F529A" w:rsidRDefault="00B87BA5" w:rsidP="00354D19">
      <w:pPr>
        <w:pStyle w:val="ListParagraph"/>
      </w:pPr>
      <w:r w:rsidRPr="002F529A">
        <w:t>Return to education, training and / or work as appropriate</w:t>
      </w:r>
    </w:p>
    <w:p w:rsidR="00B87BA5" w:rsidRPr="0020691C" w:rsidRDefault="00B87BA5" w:rsidP="00B87BA5">
      <w:pPr>
        <w:pStyle w:val="Heading1"/>
      </w:pPr>
      <w:bookmarkStart w:id="41" w:name="_Toc452068494"/>
      <w:bookmarkStart w:id="42" w:name="_Toc452068495"/>
      <w:bookmarkStart w:id="43" w:name="_Toc452068496"/>
      <w:bookmarkStart w:id="44" w:name="_Toc452642229"/>
      <w:bookmarkEnd w:id="41"/>
      <w:bookmarkEnd w:id="42"/>
      <w:bookmarkEnd w:id="43"/>
      <w:r w:rsidRPr="0020691C">
        <w:t xml:space="preserve">Children with </w:t>
      </w:r>
      <w:r>
        <w:t>S</w:t>
      </w:r>
      <w:r w:rsidRPr="0020691C">
        <w:t xml:space="preserve">pecial </w:t>
      </w:r>
      <w:r>
        <w:t>E</w:t>
      </w:r>
      <w:r w:rsidRPr="0020691C">
        <w:t xml:space="preserve">ducational </w:t>
      </w:r>
      <w:r>
        <w:t>N</w:t>
      </w:r>
      <w:r w:rsidRPr="0020691C">
        <w:t xml:space="preserve">eeds </w:t>
      </w:r>
      <w:r>
        <w:t>and/or Disabilities (SEND)</w:t>
      </w:r>
      <w:bookmarkEnd w:id="44"/>
    </w:p>
    <w:p w:rsidR="00324779" w:rsidRDefault="00B87BA5" w:rsidP="00B87BA5">
      <w:pPr>
        <w:pStyle w:val="Heading2"/>
      </w:pPr>
      <w:r w:rsidRPr="004A6654">
        <w:t xml:space="preserve">Families of children with </w:t>
      </w:r>
      <w:r w:rsidR="007D15E1">
        <w:t>SEND</w:t>
      </w:r>
      <w:r w:rsidR="007D15E1" w:rsidRPr="004A6654">
        <w:t xml:space="preserve"> told</w:t>
      </w:r>
      <w:r w:rsidRPr="004A6654">
        <w:t xml:space="preserve"> us that it is very hard to find support. Many of the mainstream resources – statutory, voluntary or private – are not appropriate for their children.</w:t>
      </w:r>
      <w:r>
        <w:t xml:space="preserve"> As for any other child or young person, those with SEND </w:t>
      </w:r>
      <w:r w:rsidR="00144BC6">
        <w:t xml:space="preserve">shall </w:t>
      </w:r>
      <w:r>
        <w:t xml:space="preserve">be enabled to enjoy and achieve and make a successful transition to adult life. The provider </w:t>
      </w:r>
      <w:r w:rsidR="00144BC6">
        <w:t xml:space="preserve">shall </w:t>
      </w:r>
      <w:r>
        <w:t xml:space="preserve">ensure that children and young people with SEN(D) are enabled to access the full range of services, with adaptions made where appropriate.  </w:t>
      </w:r>
    </w:p>
    <w:p w:rsidR="00324779" w:rsidRDefault="00B87BA5" w:rsidP="00B87BA5">
      <w:pPr>
        <w:pStyle w:val="Heading2"/>
      </w:pPr>
      <w:r>
        <w:t xml:space="preserve">We welcome innovative ideas from providers on how to make every-day activities and resources inclusive of children and young people with a range of needs. For example, having a space in the stay and play session that is simpler and calmer or being careful to make sure doors aren’t hard to open, toys are easy to access, tables have spaces for wheelchairs etc. </w:t>
      </w:r>
    </w:p>
    <w:p w:rsidR="00324779" w:rsidRPr="00324779" w:rsidRDefault="00324779" w:rsidP="00324779">
      <w:pPr>
        <w:pStyle w:val="Heading2"/>
      </w:pPr>
      <w:r>
        <w:t xml:space="preserve">Transitions are often particularly tricky for children and young people with SEND from one setting to another as a child (eg from primary to secondary school) and from one service to another, particularly from the children’s services to the adult services. The provider </w:t>
      </w:r>
      <w:r w:rsidR="00B5493E">
        <w:t xml:space="preserve">shall </w:t>
      </w:r>
      <w:r>
        <w:t xml:space="preserve">support this transition, working with families as their children move. </w:t>
      </w:r>
    </w:p>
    <w:p w:rsidR="00B87BA5" w:rsidRDefault="00B87BA5" w:rsidP="00B87BA5">
      <w:pPr>
        <w:pStyle w:val="Heading2"/>
      </w:pPr>
      <w:r>
        <w:t xml:space="preserve">The provider also needs to comply with the SEN Code of Practice, contributing to identification, support and planning in partnership with children, young people and parents and working effectively with other agencies where a </w:t>
      </w:r>
      <w:r w:rsidR="007D15E1">
        <w:t>multi-agency</w:t>
      </w:r>
      <w:r>
        <w:t xml:space="preserve"> response is required.   </w:t>
      </w:r>
    </w:p>
    <w:p w:rsidR="00B87BA5" w:rsidRPr="00B3508B" w:rsidRDefault="00B87BA5" w:rsidP="00B87BA5">
      <w:pPr>
        <w:pStyle w:val="Heading1"/>
      </w:pPr>
      <w:bookmarkStart w:id="45" w:name="_Toc452068501"/>
      <w:bookmarkStart w:id="46" w:name="_Toc452642230"/>
      <w:bookmarkEnd w:id="45"/>
      <w:r>
        <w:t>Children Looked After</w:t>
      </w:r>
      <w:r w:rsidRPr="00B3508B">
        <w:t xml:space="preserve"> </w:t>
      </w:r>
      <w:r>
        <w:t>(CLA)</w:t>
      </w:r>
      <w:r w:rsidR="00324779">
        <w:t xml:space="preserve"> and Care Leavers</w:t>
      </w:r>
      <w:bookmarkEnd w:id="46"/>
      <w:r w:rsidR="00324779">
        <w:t xml:space="preserve"> </w:t>
      </w:r>
    </w:p>
    <w:p w:rsidR="00B87BA5" w:rsidRDefault="00B87BA5" w:rsidP="00B87BA5">
      <w:pPr>
        <w:pStyle w:val="Heading2"/>
      </w:pPr>
      <w:r w:rsidRPr="0020691C">
        <w:t xml:space="preserve">As for any other child or young person, </w:t>
      </w:r>
      <w:r>
        <w:t>Children Looked After</w:t>
      </w:r>
      <w:r w:rsidRPr="0020691C">
        <w:t xml:space="preserve"> </w:t>
      </w:r>
      <w:r w:rsidR="00324779">
        <w:t xml:space="preserve">and young people leaving care </w:t>
      </w:r>
      <w:r w:rsidRPr="0020691C">
        <w:t xml:space="preserve">should be enabled to stay safe, develop and achieve well and make a successful transition to adult life, </w:t>
      </w:r>
      <w:r>
        <w:t>Children Looked After</w:t>
      </w:r>
      <w:r w:rsidRPr="0020691C">
        <w:t xml:space="preserve"> –and the people caring for them similarly need the same support from universal services even with the additional support they may receive as foster carers. </w:t>
      </w:r>
    </w:p>
    <w:p w:rsidR="00324779" w:rsidRPr="00324779" w:rsidRDefault="00B87BA5" w:rsidP="00324779">
      <w:pPr>
        <w:pStyle w:val="Heading2"/>
      </w:pPr>
      <w:r>
        <w:t xml:space="preserve">Anecdotally children in care, particularly teenagers, say that they don’t feel that mainstream services are for them. Children looked after have different rules than children living at home, they have to have different types of permission to engage and they often feel excluded in spaces that emphasise the parent child bond. Foster carers have similar messages; because of rules around how they treat foster children they often feel embarrassed or shy about being in environments with other families. They may not know all the details of the child’s life when asked or may not be able to make decisions that other parents can make. </w:t>
      </w:r>
    </w:p>
    <w:p w:rsidR="00B87BA5" w:rsidRDefault="00B87BA5" w:rsidP="00B87BA5">
      <w:pPr>
        <w:pStyle w:val="Heading2"/>
      </w:pPr>
      <w:r>
        <w:t xml:space="preserve">The provider therefore needs to make sure that services are welcoming and inviting to all children, young people and parents no matter the formal relationship that they have. </w:t>
      </w:r>
      <w:r w:rsidRPr="0020691C">
        <w:t xml:space="preserve">Given the persistent poor outcomes of particularly young people in care, the provider needs to show how it will tailor support to these children and young people and make sure that they and their carers are able to access universal and targeted services and that they are supported to connect with their local community – beyond the community of other </w:t>
      </w:r>
      <w:r>
        <w:t>Children Looked After and / or foster carers.</w:t>
      </w:r>
    </w:p>
    <w:p w:rsidR="00324779" w:rsidRPr="00324779" w:rsidRDefault="00324779" w:rsidP="00324779">
      <w:pPr>
        <w:pStyle w:val="Heading2"/>
      </w:pPr>
      <w:r>
        <w:t xml:space="preserve">Transitions are often particularly tricky for children and young people in care; children move school frequently as placements change, they move from one social worker to another. Aging out of care is also a very difficult transition, one where a young person is often expected to be much more independent and self-reliant than children who have grown up in one family. The provider </w:t>
      </w:r>
      <w:r w:rsidR="00A530FB">
        <w:t>will</w:t>
      </w:r>
      <w:r>
        <w:t xml:space="preserve"> support this transition, working with children and young people to build and sustain the attachments that enable resilience and independence. </w:t>
      </w:r>
    </w:p>
    <w:p w:rsidR="00B87BA5" w:rsidRDefault="00B87BA5" w:rsidP="00B87BA5">
      <w:pPr>
        <w:pStyle w:val="Heading1"/>
      </w:pPr>
      <w:bookmarkStart w:id="47" w:name="_Toc452642231"/>
      <w:r>
        <w:t>Meeting statutory requirements</w:t>
      </w:r>
      <w:bookmarkEnd w:id="47"/>
      <w:r>
        <w:t xml:space="preserve"> </w:t>
      </w:r>
    </w:p>
    <w:p w:rsidR="00B87BA5" w:rsidRDefault="00B87BA5" w:rsidP="00B87BA5">
      <w:pPr>
        <w:pStyle w:val="Heading2"/>
      </w:pPr>
      <w:r>
        <w:t>The provider is required to meet all statutory requirements for any child, young person or parent who have specific needs. This includes:</w:t>
      </w:r>
    </w:p>
    <w:p w:rsidR="00B87BA5" w:rsidRDefault="00B87BA5" w:rsidP="00354D19">
      <w:pPr>
        <w:pStyle w:val="ListParagraph"/>
      </w:pPr>
      <w:r w:rsidRPr="00CB27E6">
        <w:t>referring children and young people who may have a Special Educational Need and/or Disability and contributing to multi agency needs assessments, planning and support.</w:t>
      </w:r>
      <w:r>
        <w:t xml:space="preserve"> </w:t>
      </w:r>
    </w:p>
    <w:p w:rsidR="00B87BA5" w:rsidRDefault="00B87BA5" w:rsidP="00A95656">
      <w:pPr>
        <w:pStyle w:val="ListParagraph"/>
      </w:pPr>
      <w:r>
        <w:t>adhering</w:t>
      </w:r>
      <w:r w:rsidRPr="0020691C">
        <w:t xml:space="preserve"> to all statutory requirements around </w:t>
      </w:r>
      <w:r>
        <w:t>Children Looked After</w:t>
      </w:r>
      <w:r w:rsidRPr="0020691C">
        <w:t xml:space="preserve"> including contributing to the Initial Health Assessment and required annual </w:t>
      </w:r>
      <w:r w:rsidR="00A95656">
        <w:t xml:space="preserve">or six monthly </w:t>
      </w:r>
      <w:r w:rsidRPr="0020691C">
        <w:t>health reviews.</w:t>
      </w:r>
    </w:p>
    <w:p w:rsidR="00B87BA5" w:rsidRDefault="00B87BA5" w:rsidP="00354D19">
      <w:pPr>
        <w:pStyle w:val="ListParagraph"/>
      </w:pPr>
      <w:r>
        <w:t xml:space="preserve">Adhering to all statutory requirements around training such as training on the CLA pathway, training on specific SEND conditions etc. </w:t>
      </w:r>
    </w:p>
    <w:p w:rsidR="00B87BA5" w:rsidRPr="0020691C" w:rsidRDefault="00B87BA5" w:rsidP="00B87BA5">
      <w:pPr>
        <w:pStyle w:val="Heading2"/>
      </w:pPr>
      <w:r>
        <w:t xml:space="preserve">More detail on other areas of statutory requirement for children, young people or parents with identified needs is in Appendix A. </w:t>
      </w:r>
    </w:p>
    <w:p w:rsidR="00B87BA5" w:rsidRDefault="00B87BA5" w:rsidP="00B87BA5">
      <w:pPr>
        <w:pBdr>
          <w:top w:val="single" w:sz="4" w:space="1" w:color="auto"/>
          <w:left w:val="single" w:sz="4" w:space="1" w:color="auto"/>
          <w:bottom w:val="single" w:sz="4" w:space="1" w:color="auto"/>
          <w:right w:val="single" w:sz="4" w:space="1" w:color="auto"/>
        </w:pBdr>
        <w:shd w:val="clear" w:color="auto" w:fill="D9D9D9" w:themeFill="background1" w:themeFillShade="D9"/>
      </w:pPr>
      <w:r w:rsidRPr="00763C2F">
        <w:rPr>
          <w:b/>
        </w:rPr>
        <w:t xml:space="preserve">What this means for the provider: </w:t>
      </w:r>
      <w:r w:rsidRPr="00763C2F">
        <w:t xml:space="preserve">The provider will work with </w:t>
      </w:r>
      <w:r>
        <w:t xml:space="preserve">the groups of children and young people mentioned above, as well as the priority groups that are set out in </w:t>
      </w:r>
      <w:r w:rsidR="0098588A" w:rsidRPr="0098588A">
        <w:t>section 3</w:t>
      </w:r>
      <w:r w:rsidR="00B27628">
        <w:t>.</w:t>
      </w:r>
      <w:r>
        <w:t xml:space="preserve"> This cuts across all areas of provision including resources found in the Family Hubs, the mandated and recommended touchpoints. ECC is keen to see a real focus on resilience and social inclusion for groups with additional needs where parents and their children have already told us they feel particularly lonely. </w:t>
      </w:r>
    </w:p>
    <w:p w:rsidR="00B87BA5" w:rsidRDefault="00B87BA5" w:rsidP="00B87BA5">
      <w:pPr>
        <w:pBdr>
          <w:top w:val="single" w:sz="4" w:space="1" w:color="auto"/>
          <w:left w:val="single" w:sz="4" w:space="1" w:color="auto"/>
          <w:bottom w:val="single" w:sz="4" w:space="1" w:color="auto"/>
          <w:right w:val="single" w:sz="4" w:space="1" w:color="auto"/>
        </w:pBdr>
        <w:shd w:val="clear" w:color="auto" w:fill="D9D9D9" w:themeFill="background1" w:themeFillShade="D9"/>
      </w:pPr>
      <w:r>
        <w:t xml:space="preserve">We are open to innovative ideas including creative use of space and design, technology and digital tools, peer support and mentoring etc. We are also interested in how the provider might create communities that are more aware and therefore supportive of children, young people and parents with SEND or who are looked after. </w:t>
      </w:r>
    </w:p>
    <w:p w:rsidR="00B87BA5" w:rsidRDefault="00B87BA5" w:rsidP="00B87BA5">
      <w:pPr>
        <w:pBdr>
          <w:top w:val="single" w:sz="4" w:space="1" w:color="auto"/>
          <w:left w:val="single" w:sz="4" w:space="1" w:color="auto"/>
          <w:bottom w:val="single" w:sz="4" w:space="1" w:color="auto"/>
          <w:right w:val="single" w:sz="4" w:space="1" w:color="auto"/>
        </w:pBdr>
        <w:shd w:val="clear" w:color="auto" w:fill="D9D9D9" w:themeFill="background1" w:themeFillShade="D9"/>
      </w:pPr>
      <w:r w:rsidRPr="0020691C">
        <w:t xml:space="preserve">The provider </w:t>
      </w:r>
      <w:r>
        <w:t xml:space="preserve">also needs to meet its statutory requirements, including training and skills around any children, young people and families with additional needs. </w:t>
      </w:r>
    </w:p>
    <w:p w:rsidR="00B87BA5" w:rsidRPr="0020691C" w:rsidRDefault="00FD17F2" w:rsidP="00FD17F2">
      <w:pPr>
        <w:pStyle w:val="Title"/>
      </w:pPr>
      <w:bookmarkStart w:id="48" w:name="_Toc452642232"/>
      <w:r w:rsidRPr="0020691C">
        <w:t>A TRANSFORMED WORKFORCE</w:t>
      </w:r>
      <w:bookmarkEnd w:id="48"/>
      <w:r w:rsidRPr="0020691C">
        <w:t xml:space="preserve"> </w:t>
      </w:r>
    </w:p>
    <w:p w:rsidR="00B87BA5" w:rsidRPr="00B3508B" w:rsidRDefault="00B87BA5" w:rsidP="00B87BA5">
      <w:pPr>
        <w:pStyle w:val="Heading1"/>
      </w:pPr>
      <w:bookmarkStart w:id="49" w:name="_Toc452642233"/>
      <w:r w:rsidRPr="00B3508B">
        <w:t>Overview</w:t>
      </w:r>
      <w:bookmarkEnd w:id="49"/>
      <w:r>
        <w:t xml:space="preserve"> </w:t>
      </w:r>
    </w:p>
    <w:p w:rsidR="00B87BA5" w:rsidRPr="0020691C" w:rsidRDefault="00B87BA5" w:rsidP="00B87BA5">
      <w:pPr>
        <w:pStyle w:val="Heading2"/>
      </w:pPr>
      <w:r w:rsidRPr="0020691C">
        <w:t>A transformation in the workforce underpins all of this ambition. The Early Years Review reconfirmed what other reviews have shown – the workforce is the most important area for development and change. As we set out in that review we need a workforce that is able to build relationships with families and equally if not more important to support families to build their own relationships</w:t>
      </w:r>
      <w:r w:rsidR="004C58FF">
        <w:t xml:space="preserve"> and networks of support</w:t>
      </w:r>
      <w:r w:rsidRPr="0020691C">
        <w:t xml:space="preserve">. </w:t>
      </w:r>
      <w:r w:rsidR="00324779">
        <w:t xml:space="preserve">Practitioners will: </w:t>
      </w:r>
    </w:p>
    <w:p w:rsidR="00B87BA5" w:rsidRPr="0020691C" w:rsidRDefault="00324779" w:rsidP="00B97DD9">
      <w:pPr>
        <w:numPr>
          <w:ilvl w:val="0"/>
          <w:numId w:val="3"/>
        </w:numPr>
        <w:ind w:left="851" w:hanging="284"/>
      </w:pPr>
      <w:r>
        <w:t xml:space="preserve">Focus first on families and their strengths </w:t>
      </w:r>
    </w:p>
    <w:p w:rsidR="00B87BA5" w:rsidRPr="0020691C" w:rsidRDefault="00324779" w:rsidP="00B97DD9">
      <w:pPr>
        <w:numPr>
          <w:ilvl w:val="0"/>
          <w:numId w:val="3"/>
        </w:numPr>
        <w:ind w:left="851" w:hanging="284"/>
      </w:pPr>
      <w:r>
        <w:t xml:space="preserve">Work closely with families to understand what they need, and build trusting relationships </w:t>
      </w:r>
    </w:p>
    <w:p w:rsidR="00B87BA5" w:rsidRDefault="00324779" w:rsidP="00B97DD9">
      <w:pPr>
        <w:numPr>
          <w:ilvl w:val="0"/>
          <w:numId w:val="3"/>
        </w:numPr>
        <w:ind w:left="851" w:hanging="284"/>
      </w:pPr>
      <w:r>
        <w:t xml:space="preserve">Have a shared vision and understanding of outcomes and success </w:t>
      </w:r>
    </w:p>
    <w:p w:rsidR="00324779" w:rsidRDefault="00324779" w:rsidP="00B97DD9">
      <w:pPr>
        <w:numPr>
          <w:ilvl w:val="0"/>
          <w:numId w:val="3"/>
        </w:numPr>
        <w:ind w:left="851" w:hanging="284"/>
      </w:pPr>
      <w:r>
        <w:t xml:space="preserve">Have skills and knowledge and are co-creating and co-delivering approaches that work </w:t>
      </w:r>
    </w:p>
    <w:p w:rsidR="00B87BA5" w:rsidRPr="00763C2F" w:rsidRDefault="00B87BA5" w:rsidP="00B87BA5">
      <w:pPr>
        <w:pStyle w:val="Heading2"/>
      </w:pPr>
      <w:r w:rsidRPr="00763C2F">
        <w:t xml:space="preserve">The integration of pre-birth to nineteen services and workforce brings new opportunities for both universal and targeted programmes to ensure the best start in life. Learning from the Early Years Review suggests that these opportunities </w:t>
      </w:r>
      <w:r>
        <w:t>include</w:t>
      </w:r>
      <w:r w:rsidRPr="00763C2F">
        <w:t>:</w:t>
      </w:r>
    </w:p>
    <w:p w:rsidR="00B87BA5" w:rsidRPr="00763C2F" w:rsidRDefault="00B87BA5" w:rsidP="00354D19">
      <w:pPr>
        <w:pStyle w:val="ListParagraph"/>
      </w:pPr>
      <w:r w:rsidRPr="00763C2F">
        <w:t>Removal of duplication of resources and roles</w:t>
      </w:r>
    </w:p>
    <w:p w:rsidR="00B87BA5" w:rsidRPr="00763C2F" w:rsidRDefault="00B87BA5" w:rsidP="00354D19">
      <w:pPr>
        <w:pStyle w:val="ListParagraph"/>
      </w:pPr>
      <w:r w:rsidRPr="00763C2F">
        <w:t>Determining what a common understanding and model of child development should be</w:t>
      </w:r>
    </w:p>
    <w:p w:rsidR="00B87BA5" w:rsidRPr="00763C2F" w:rsidRDefault="00B87BA5" w:rsidP="00354D19">
      <w:pPr>
        <w:pStyle w:val="ListParagraph"/>
      </w:pPr>
      <w:r w:rsidRPr="00763C2F">
        <w:t>Skilling up the workforce to deliver new approaches</w:t>
      </w:r>
    </w:p>
    <w:p w:rsidR="00B87BA5" w:rsidRPr="0020691C" w:rsidRDefault="00B87BA5" w:rsidP="00B87BA5">
      <w:pPr>
        <w:pStyle w:val="Heading2"/>
      </w:pPr>
      <w:r w:rsidRPr="0020691C">
        <w:t>This is about a new approach to how professionals work with families, how roles are defined, how communities are seen as part of the response, and how relationships and relational capability must sit at the heart of every skill set. We look to the provider to be innovative with the workforce, and welcome ideas around a new skills mix and opportunities for volunteers and community members to engage in some of the touch points. For example, what role might a local mother or father or grandparent or carer play in the range of checks that the health visitors or early years workers currently carry out, how might a health visitor cover the full range of developmental assessment that is so important in the earliest years, what role might young people have in supporting each other to make positive choices or to reduce harmful behaviour.</w:t>
      </w:r>
    </w:p>
    <w:p w:rsidR="00306735" w:rsidRPr="00853773" w:rsidRDefault="00B87BA5" w:rsidP="00306735">
      <w:pPr>
        <w:pStyle w:val="Heading2"/>
      </w:pPr>
      <w:r w:rsidRPr="0020691C">
        <w:t xml:space="preserve">We have </w:t>
      </w:r>
      <w:r w:rsidR="00306735">
        <w:t xml:space="preserve">eight </w:t>
      </w:r>
      <w:r w:rsidRPr="0020691C">
        <w:t xml:space="preserve">core features </w:t>
      </w:r>
      <w:r w:rsidR="004C58FF">
        <w:t>that we want to see in our</w:t>
      </w:r>
      <w:r w:rsidRPr="0020691C">
        <w:t xml:space="preserve"> </w:t>
      </w:r>
      <w:r w:rsidR="004C58FF">
        <w:t>universa</w:t>
      </w:r>
      <w:r w:rsidR="00306735">
        <w:t>l</w:t>
      </w:r>
      <w:r w:rsidR="004C58FF">
        <w:t xml:space="preserve"> </w:t>
      </w:r>
      <w:r w:rsidRPr="0020691C">
        <w:t>workforce</w:t>
      </w:r>
      <w:r w:rsidR="004C58FF">
        <w:t>:</w:t>
      </w:r>
    </w:p>
    <w:p w:rsidR="00306735" w:rsidRPr="00306735" w:rsidRDefault="00306735" w:rsidP="00354D19">
      <w:pPr>
        <w:pStyle w:val="ListParagraph"/>
      </w:pPr>
      <w:r>
        <w:rPr>
          <w:b/>
        </w:rPr>
        <w:t xml:space="preserve">Skills to deliver the </w:t>
      </w:r>
      <w:r w:rsidRPr="00306735">
        <w:rPr>
          <w:b/>
        </w:rPr>
        <w:t>outcomes:</w:t>
      </w:r>
      <w:r>
        <w:t xml:space="preserve"> </w:t>
      </w:r>
      <w:r w:rsidR="00A530FB">
        <w:t>All</w:t>
      </w:r>
      <w:r>
        <w:t xml:space="preserve"> professionals </w:t>
      </w:r>
      <w:r w:rsidR="00A530FB">
        <w:t xml:space="preserve">must </w:t>
      </w:r>
      <w:r>
        <w:t>be focused on the outcomes, being able to support emotional wellbeing for children, young people and their parents (particularly mothers in the earliest years), be able to support families to build resilience, to feel attached and included and to be thriving. This means that all practitioners need a common level of understanding of what drives these outcomes and how they can contribute in everything that they do</w:t>
      </w:r>
    </w:p>
    <w:p w:rsidR="00B87BA5" w:rsidRPr="00B3508B" w:rsidRDefault="00B87BA5" w:rsidP="00354D19">
      <w:pPr>
        <w:pStyle w:val="ListParagraph"/>
      </w:pPr>
      <w:r w:rsidRPr="004A6654">
        <w:rPr>
          <w:b/>
        </w:rPr>
        <w:t xml:space="preserve">The right person for the job – by skill and relationship to the child, young person or family – not by title: </w:t>
      </w:r>
      <w:r w:rsidRPr="0020691C">
        <w:t>The workforce need to be able to evidence competency, and required registrations and qualifications where activities and roles are explicitly defined in statute</w:t>
      </w:r>
      <w:r w:rsidR="004C58FF">
        <w:t xml:space="preserve">. </w:t>
      </w:r>
      <w:r w:rsidRPr="0020691C">
        <w:t xml:space="preserve"> </w:t>
      </w:r>
      <w:r w:rsidR="004C58FF">
        <w:t xml:space="preserve">Within that context the provider </w:t>
      </w:r>
      <w:r w:rsidR="00144BC6">
        <w:t xml:space="preserve">shall </w:t>
      </w:r>
      <w:r w:rsidR="004C58FF">
        <w:t xml:space="preserve">innovate around </w:t>
      </w:r>
      <w:r w:rsidRPr="0020691C">
        <w:t xml:space="preserve">role generosity </w:t>
      </w:r>
      <w:r w:rsidR="004C58FF">
        <w:t>particularly in ensuring that resources are deployed in the most efficient way</w:t>
      </w:r>
      <w:r>
        <w:t xml:space="preserve">. The </w:t>
      </w:r>
      <w:r w:rsidRPr="004C0C34">
        <w:t>provision of services and support must be universal and consistent – but the professional delivering these services and support does not have to be the same for all children, young people and families. For so</w:t>
      </w:r>
      <w:r w:rsidRPr="00B3508B">
        <w:rPr>
          <w:iCs/>
        </w:rPr>
        <w:t>me a trained volunteer or peer supporter may be as if not more effective that a statutory system professional.</w:t>
      </w:r>
      <w:r w:rsidRPr="00E20720">
        <w:t xml:space="preserve"> </w:t>
      </w:r>
      <w:r>
        <w:t xml:space="preserve">We are looking for </w:t>
      </w:r>
      <w:r w:rsidRPr="0020691C">
        <w:t>“role generosity” approach whereby core professional identity is enhanced by mutual appreciation and upskilling beyond traditional professional identities.</w:t>
      </w:r>
    </w:p>
    <w:p w:rsidR="00B87BA5" w:rsidRDefault="00B87BA5" w:rsidP="00354D19">
      <w:pPr>
        <w:pStyle w:val="ListParagraph"/>
        <w:rPr>
          <w:b/>
        </w:rPr>
      </w:pPr>
      <w:r w:rsidRPr="004A6654">
        <w:rPr>
          <w:b/>
        </w:rPr>
        <w:t xml:space="preserve">Relationally capable: </w:t>
      </w:r>
      <w:r>
        <w:t xml:space="preserve">It is vital that the workforce is able to create and sustain trusted relationships with children, young people and families, setting the foundations for effective work with them. </w:t>
      </w:r>
      <w:r w:rsidR="00A530FB">
        <w:t>T</w:t>
      </w:r>
      <w:r>
        <w:t xml:space="preserve">he workforce </w:t>
      </w:r>
      <w:r w:rsidR="00A530FB">
        <w:t xml:space="preserve">must </w:t>
      </w:r>
      <w:r>
        <w:t>promote relational capability within families in order to strengthen their resilience and improve outcomes.</w:t>
      </w:r>
      <w:r w:rsidR="00C67A77">
        <w:t xml:space="preserve"> </w:t>
      </w:r>
    </w:p>
    <w:p w:rsidR="00B87BA5" w:rsidRPr="004A6654" w:rsidRDefault="00B87BA5" w:rsidP="00354D19">
      <w:pPr>
        <w:pStyle w:val="ListParagraph"/>
      </w:pPr>
      <w:r>
        <w:rPr>
          <w:b/>
        </w:rPr>
        <w:t xml:space="preserve">Sharing core values: </w:t>
      </w:r>
      <w:r w:rsidRPr="0020691C">
        <w:t>The</w:t>
      </w:r>
      <w:r>
        <w:t xml:space="preserve">re is a real opportunity for the </w:t>
      </w:r>
      <w:r w:rsidRPr="0020691C">
        <w:t>development of core values and behaviours across all professional groups, meaning that children, young people and parents feel that they are interacting with and experiencing a single system with a single ethos</w:t>
      </w:r>
      <w:r>
        <w:t>. Core values should enable the workforce to be consistent and effective in promoting relational capability and in how it effectively engages hard to engage child</w:t>
      </w:r>
      <w:r w:rsidR="004C58FF">
        <w:t xml:space="preserve">ren, young people and families. </w:t>
      </w:r>
    </w:p>
    <w:p w:rsidR="004C58FF" w:rsidRPr="004C58FF" w:rsidRDefault="004C58FF" w:rsidP="00354D19">
      <w:pPr>
        <w:pStyle w:val="ListParagraph"/>
      </w:pPr>
      <w:r w:rsidRPr="004C58FF">
        <w:rPr>
          <w:b/>
        </w:rPr>
        <w:t xml:space="preserve">One shared understanding of child development: </w:t>
      </w:r>
      <w:r>
        <w:t>Our early years review clearly identified an inconsistency in knowledge and application around child development and the corresponding milestones for young children in particular. We identified that a consistent application and embedding across the entire workforce of a consistent model of child development could be transformational in itself.</w:t>
      </w:r>
    </w:p>
    <w:p w:rsidR="00B87BA5" w:rsidRPr="00B3508B" w:rsidRDefault="00B87BA5" w:rsidP="00354D19">
      <w:pPr>
        <w:pStyle w:val="ListParagraph"/>
      </w:pPr>
      <w:r w:rsidRPr="004A6654">
        <w:rPr>
          <w:b/>
        </w:rPr>
        <w:t>Working in partnership with the community:</w:t>
      </w:r>
      <w:r>
        <w:t xml:space="preserve"> t</w:t>
      </w:r>
      <w:r w:rsidRPr="00B3508B">
        <w:t>his isn’t about a new ‘relationship’ service or even volunteering or new peer to peer programmes – although they are all important. It is much more about the provider of statutory services knowing what is going on in the local community and seeing</w:t>
      </w:r>
      <w:r w:rsidRPr="0020691C">
        <w:t xml:space="preserve"> it as core to their role to inform families, to broker introductions and to support engagement and inclusion. For </w:t>
      </w:r>
      <w:r w:rsidR="007D15E1" w:rsidRPr="0020691C">
        <w:t>example,</w:t>
      </w:r>
      <w:r w:rsidRPr="0020691C">
        <w:t xml:space="preserve"> a health visitor may choose to invite all of his or her clients to the park to do the 1 year checks, giving families a chance to meet each other informally and in a relaxed setting while meeting their statutory needs.</w:t>
      </w:r>
    </w:p>
    <w:p w:rsidR="00B87BA5" w:rsidRPr="004A6654" w:rsidRDefault="00B87BA5" w:rsidP="00354D19">
      <w:pPr>
        <w:pStyle w:val="ListParagraph"/>
        <w:rPr>
          <w:rFonts w:eastAsia="Times New Roman"/>
          <w:lang w:eastAsia="en-GB"/>
        </w:rPr>
      </w:pPr>
      <w:r w:rsidRPr="004A6654">
        <w:rPr>
          <w:b/>
        </w:rPr>
        <w:t>Multi</w:t>
      </w:r>
      <w:r>
        <w:rPr>
          <w:b/>
        </w:rPr>
        <w:t xml:space="preserve"> agency and </w:t>
      </w:r>
      <w:r w:rsidR="007D15E1">
        <w:rPr>
          <w:b/>
        </w:rPr>
        <w:t>multi-disciplinary</w:t>
      </w:r>
      <w:r>
        <w:rPr>
          <w:b/>
        </w:rPr>
        <w:t xml:space="preserve"> working</w:t>
      </w:r>
      <w:r w:rsidRPr="00B3508B">
        <w:rPr>
          <w:b/>
        </w:rPr>
        <w:t>:</w:t>
      </w:r>
      <w:r>
        <w:rPr>
          <w:b/>
        </w:rPr>
        <w:t xml:space="preserve"> </w:t>
      </w:r>
      <w:r>
        <w:t>Over the course of this contract we will see a s</w:t>
      </w:r>
      <w:r w:rsidRPr="00B3508B">
        <w:t>tep-change in the role of multidisciplinary</w:t>
      </w:r>
      <w:r>
        <w:t xml:space="preserve"> and </w:t>
      </w:r>
      <w:r w:rsidR="007D15E1">
        <w:t>multi-agency</w:t>
      </w:r>
      <w:r>
        <w:t xml:space="preserve"> </w:t>
      </w:r>
      <w:r w:rsidR="007D15E1" w:rsidRPr="00B3508B">
        <w:t>working.</w:t>
      </w:r>
      <w:r w:rsidRPr="00E20720">
        <w:t xml:space="preserve"> We are learning from work on a ‘100 day challenge’ that there is real benefit to working in a multi-skilled way.</w:t>
      </w:r>
      <w:r>
        <w:t xml:space="preserve"> </w:t>
      </w:r>
      <w:r w:rsidRPr="004A6654">
        <w:rPr>
          <w:rFonts w:eastAsia="Times New Roman"/>
          <w:lang w:eastAsia="en-GB"/>
        </w:rPr>
        <w:t xml:space="preserve">Working as multi-disciplinary teams brings enormous benefits in learning to all involved. It genuinely enables the sharing of skills, ideas and passions to improve outcomes for vulnerable families and children. Frontline staff involved fed back that truly working together with the same goals but sharing the ‘burden’ of how to achieve them allows creativity and passion to overcome silos. </w:t>
      </w:r>
      <w:r w:rsidR="00A530FB">
        <w:t>T</w:t>
      </w:r>
      <w:r>
        <w:t xml:space="preserve">he provider </w:t>
      </w:r>
      <w:r w:rsidR="00A530FB">
        <w:t xml:space="preserve">must </w:t>
      </w:r>
      <w:r>
        <w:t xml:space="preserve">contribute to </w:t>
      </w:r>
      <w:r w:rsidR="007D15E1">
        <w:t>multi-agency</w:t>
      </w:r>
      <w:r>
        <w:t>/</w:t>
      </w:r>
      <w:r w:rsidR="007D15E1">
        <w:t>multi-disciplinary</w:t>
      </w:r>
      <w:r>
        <w:t xml:space="preserve"> approach to assessment, support and intervention, following the guidance set out in the “Essex Effective Support for Children and Families” document. </w:t>
      </w:r>
    </w:p>
    <w:p w:rsidR="00B87BA5" w:rsidRDefault="00B87BA5" w:rsidP="00354D19">
      <w:pPr>
        <w:pStyle w:val="ListParagraph"/>
      </w:pPr>
      <w:r w:rsidRPr="004A6654">
        <w:rPr>
          <w:b/>
        </w:rPr>
        <w:t xml:space="preserve">A </w:t>
      </w:r>
      <w:r w:rsidR="00306735">
        <w:rPr>
          <w:b/>
        </w:rPr>
        <w:t xml:space="preserve">consistent </w:t>
      </w:r>
      <w:r w:rsidRPr="004A6654">
        <w:rPr>
          <w:b/>
        </w:rPr>
        <w:t>professional:</w:t>
      </w:r>
      <w:r>
        <w:t xml:space="preserve"> </w:t>
      </w:r>
      <w:r w:rsidR="00306735">
        <w:t xml:space="preserve">This </w:t>
      </w:r>
      <w:r>
        <w:t xml:space="preserve">integrated commissioning process paves the way to </w:t>
      </w:r>
      <w:r w:rsidRPr="0020691C">
        <w:t xml:space="preserve">cut down barriers between age groups and to move more fluidly across pre-birth to 19, with ideas like ‘family key workers’ who stay with a child, young person and / or parents as their child grows up and does not break contact because of an arbitrary age requirement. </w:t>
      </w:r>
      <w:r w:rsidR="004C58FF" w:rsidRPr="004C58FF">
        <w:t xml:space="preserve"> </w:t>
      </w:r>
      <w:r w:rsidR="004C58FF">
        <w:t>He or she should be the ‘go to’ person for the family</w:t>
      </w:r>
      <w:r w:rsidR="00306735">
        <w:t xml:space="preserve">. We would not seek to mandate one role / one specific profession to do this as it is likely to be very family dependent and should reflect what works best for children, young people and their parents. </w:t>
      </w:r>
    </w:p>
    <w:p w:rsidR="00B87BA5" w:rsidRDefault="00B87BA5" w:rsidP="00BC0955">
      <w:pPr>
        <w:pStyle w:val="ListParagraph"/>
      </w:pPr>
      <w:r w:rsidRPr="00354D19">
        <w:rPr>
          <w:b/>
        </w:rPr>
        <w:t>Shared training across professions:</w:t>
      </w:r>
      <w:r>
        <w:t xml:space="preserve"> </w:t>
      </w:r>
      <w:r w:rsidR="00354D19">
        <w:t xml:space="preserve"> Evidence shows that learning with and from each other is a very powerful way to build collaboration between different professional groups. It is as much about the shared experience as it is about the content of the learning. It also provides opportunities for professionals to develop innovations in the way they work together and with families as a unit.  </w:t>
      </w:r>
      <w:r w:rsidR="00BC0955">
        <w:t>Providers are required</w:t>
      </w:r>
      <w:r w:rsidR="00BC0955" w:rsidRPr="00BC0955">
        <w:t xml:space="preserve"> to make a commitment to and facilitate engagement with shared training opportunities</w:t>
      </w:r>
    </w:p>
    <w:p w:rsidR="00B87BA5" w:rsidRPr="0020691C" w:rsidRDefault="00B87BA5" w:rsidP="00B87BA5">
      <w:pPr>
        <w:pStyle w:val="Heading2"/>
      </w:pPr>
      <w:r w:rsidRPr="0020691C">
        <w:t xml:space="preserve">We </w:t>
      </w:r>
      <w:r w:rsidR="00B5493E">
        <w:t xml:space="preserve">require </w:t>
      </w:r>
      <w:r w:rsidRPr="0020691C">
        <w:t xml:space="preserve">open and pro-active joint working between the service and other key organisations and the children’s system, particularly early years settings and schools. Joint working should be solutions focused, with a joint approach to working with children and families to achieve outcomes. </w:t>
      </w:r>
    </w:p>
    <w:p w:rsidR="00B87BA5" w:rsidRDefault="00B87BA5" w:rsidP="00B87BA5">
      <w:pPr>
        <w:pStyle w:val="Heading2"/>
      </w:pPr>
      <w:r w:rsidRPr="0020691C">
        <w:t xml:space="preserve">Professionals also need the right links with other services – statutory and more broadly – to support families towards achieving outcomes. More detail on these links is set out in the </w:t>
      </w:r>
      <w:r w:rsidRPr="004A6654">
        <w:t xml:space="preserve">Appendix A. This </w:t>
      </w:r>
      <w:r>
        <w:t xml:space="preserve">reflects the principles set out in Effective Support for Children and Families. </w:t>
      </w:r>
    </w:p>
    <w:p w:rsidR="00354D19" w:rsidRPr="00354D19" w:rsidRDefault="00354D19" w:rsidP="00354D19">
      <w:pPr>
        <w:pStyle w:val="Heading1"/>
      </w:pPr>
      <w:bookmarkStart w:id="50" w:name="_Toc452642234"/>
      <w:r>
        <w:t>Peer support and peer mentoring</w:t>
      </w:r>
      <w:bookmarkEnd w:id="50"/>
      <w:r>
        <w:t xml:space="preserve"> </w:t>
      </w:r>
    </w:p>
    <w:p w:rsidR="00354D19" w:rsidRPr="0020691C" w:rsidRDefault="00354D19" w:rsidP="00354D19">
      <w:pPr>
        <w:pStyle w:val="Heading2"/>
      </w:pPr>
      <w:r>
        <w:t xml:space="preserve">A key aspect of this new service will be </w:t>
      </w:r>
      <w:r w:rsidRPr="0020691C">
        <w:rPr>
          <w:b/>
        </w:rPr>
        <w:t xml:space="preserve">peer support and peer mentoring. </w:t>
      </w:r>
      <w:r w:rsidRPr="0020691C">
        <w:t>A recent review of evidence</w:t>
      </w:r>
      <w:r w:rsidRPr="0020691C">
        <w:rPr>
          <w:rStyle w:val="FootnoteReference"/>
        </w:rPr>
        <w:footnoteReference w:id="4"/>
      </w:r>
      <w:r w:rsidRPr="0020691C">
        <w:t xml:space="preserve"> on peer support identifies some indicators of successful peer-led approaches:</w:t>
      </w:r>
    </w:p>
    <w:p w:rsidR="00354D19" w:rsidRPr="0020691C" w:rsidRDefault="00354D19" w:rsidP="00354D19">
      <w:pPr>
        <w:pStyle w:val="ListParagraph"/>
      </w:pPr>
      <w:r w:rsidRPr="0020691C">
        <w:t>face-to-face groups run by trained peers which focus on emotional support, sharing experiences, education and specific activities such as exercise or social activities. Running groups regularly, such as every week for three months, has been found to work well;</w:t>
      </w:r>
    </w:p>
    <w:p w:rsidR="00354D19" w:rsidRPr="0020691C" w:rsidRDefault="00354D19" w:rsidP="00354D19">
      <w:pPr>
        <w:pStyle w:val="ListParagraph"/>
      </w:pPr>
      <w:r w:rsidRPr="0020691C">
        <w:t>one-to-one support offered face-to-face or by telephone. This may include a variety of information provision, emotional support, befriending and discussions. This type of one-to-one support may be more likely to result in reciprocal benefits for supporters and be more likely to involve volunteers rather than paid peer support facilitators;</w:t>
      </w:r>
    </w:p>
    <w:p w:rsidR="00354D19" w:rsidRDefault="00354D19" w:rsidP="00354D19">
      <w:pPr>
        <w:pStyle w:val="ListParagraph"/>
      </w:pPr>
      <w:r w:rsidRPr="0020691C">
        <w:t>online platforms such as discussion forums. These have been found to be particularly useful for improving knowledge and reducing anxiety, though people may use them for a limited time.</w:t>
      </w:r>
    </w:p>
    <w:p w:rsidR="00B27628" w:rsidRDefault="00B27628" w:rsidP="00B27628">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B27628">
        <w:rPr>
          <w:b/>
        </w:rPr>
        <w:t xml:space="preserve">What this means for the provider: </w:t>
      </w:r>
      <w:r>
        <w:t xml:space="preserve">peer support will be a core part of the model of provision, building on the existing strengths of the community and ensuring that people are able to support each other where they go most – to their friends and family. </w:t>
      </w:r>
    </w:p>
    <w:p w:rsidR="00B87BA5" w:rsidRDefault="00306735" w:rsidP="00B87BA5">
      <w:pPr>
        <w:pStyle w:val="Heading1"/>
      </w:pPr>
      <w:bookmarkStart w:id="51" w:name="_Toc452642235"/>
      <w:r>
        <w:t>Nurse Prescribing</w:t>
      </w:r>
      <w:bookmarkEnd w:id="51"/>
      <w:r>
        <w:t xml:space="preserve"> </w:t>
      </w:r>
    </w:p>
    <w:p w:rsidR="00B87BA5" w:rsidRDefault="00B87BA5" w:rsidP="00643BAF">
      <w:pPr>
        <w:pStyle w:val="Heading2"/>
      </w:pPr>
      <w:r>
        <w:t xml:space="preserve">Nurse prescribing enhances the clinician’s ability to deliver high impact area on minor illness and reducing hospital admissions, not only from the point of view of managing symptoms but also from the medication knowledge that also enhances advice and support. There is a strong clinician view that health visitors welcome the ability to use their prescribing skills and that this is an important element of practice. Health visitors are in an ideal position to respond to common health concerns, discuss treatment options and wider management of conditions and then to </w:t>
      </w:r>
      <w:r w:rsidR="005C1F82">
        <w:t xml:space="preserve">promote self-care and </w:t>
      </w:r>
      <w:r>
        <w:t xml:space="preserve">prescribe as part of a holistic approach. While prescribing is included as a deliverable within the Core Specification, it is understood that not all HVs will have taken this module as part of their training. </w:t>
      </w:r>
      <w:r w:rsidR="007D15E1">
        <w:t>Therefore,</w:t>
      </w:r>
      <w:r>
        <w:t xml:space="preserve"> where HVs have not undertaken this module in training, it is a requirement of continuing professional development (CPD) for completion within the first 2 years of practice [1]. Prescribing by health visitors and school nurses is to be encouraged as it helps to relieve the pressure on GPs and hospital A&amp;E service. The provider will work to develop this area and in seeking out opportunities to streamline process across the County.</w:t>
      </w:r>
      <w:r w:rsidR="00643BAF" w:rsidRPr="00643BAF">
        <w:t xml:space="preserve"> Providers are </w:t>
      </w:r>
      <w:r w:rsidR="00643BAF">
        <w:t xml:space="preserve">also </w:t>
      </w:r>
      <w:r w:rsidR="00643BAF" w:rsidRPr="00643BAF">
        <w:t>required to take into account the N</w:t>
      </w:r>
      <w:r w:rsidR="00643BAF">
        <w:t xml:space="preserve">ursing and Midwifery </w:t>
      </w:r>
      <w:r w:rsidR="00643BAF" w:rsidRPr="00643BAF">
        <w:t>C</w:t>
      </w:r>
      <w:r w:rsidR="00643BAF">
        <w:t>ouncil Standards and Proficiency  for Nursing and Midwife prescribers.</w:t>
      </w:r>
    </w:p>
    <w:p w:rsidR="00C67A77" w:rsidRDefault="00C67A77" w:rsidP="00C67A77">
      <w:pPr>
        <w:pStyle w:val="Heading1"/>
      </w:pPr>
      <w:bookmarkStart w:id="52" w:name="_Toc452642236"/>
      <w:r>
        <w:t>The right leadership and environment</w:t>
      </w:r>
      <w:bookmarkEnd w:id="52"/>
      <w:r>
        <w:t xml:space="preserve"> </w:t>
      </w:r>
    </w:p>
    <w:p w:rsidR="004C58FF" w:rsidRDefault="00C67A77" w:rsidP="004C58FF">
      <w:pPr>
        <w:pStyle w:val="Heading2"/>
      </w:pPr>
      <w:r>
        <w:t>The workforce is critical to the vision for children, young people and families. But the right front line with the right training and the right tools is not enough. The system leaders need to ensure the environment encourages and rewards the necessary behaviours and ways of working. As commissioners we know that there can be system barriers in place that prevent practitioners from working with families in the way they know is best and from providers from shaping the right system. Over the course of the contract we commit to working with the provider to identify and where possible remove these barriers and create truly permissive enabling work</w:t>
      </w:r>
      <w:r w:rsidR="004C58FF">
        <w:t xml:space="preserve">ing cultures and environments. </w:t>
      </w:r>
    </w:p>
    <w:p w:rsidR="0094697D" w:rsidRPr="0094697D" w:rsidRDefault="0094697D" w:rsidP="004C58FF">
      <w:pPr>
        <w:pStyle w:val="Heading2"/>
      </w:pPr>
      <w:r>
        <w:t>We want to provide the conditions for front line practitioners that reverses the ‘refer on’ culture and maximises their capability and capacity to support families themselves as well as build networks of relationships that more sustainably supports families into the future.</w:t>
      </w:r>
      <w:r w:rsidR="004C58FF" w:rsidRPr="004C58FF">
        <w:rPr>
          <w:b/>
        </w:rPr>
        <w:t xml:space="preserve"> </w:t>
      </w:r>
      <w:r w:rsidR="004C58FF" w:rsidRPr="00B3508B">
        <w:t>A</w:t>
      </w:r>
      <w:r w:rsidR="004C58FF" w:rsidRPr="0020691C">
        <w:t xml:space="preserve"> key aspect of this is to continue to develop the capability and system space for practitioners to engage in reflective practice and learning culture to ensure that lessons learned inform an iterative and constantly refining service model. </w:t>
      </w:r>
    </w:p>
    <w:p w:rsidR="00B87BA5" w:rsidRPr="00B3508B" w:rsidRDefault="00B87BA5" w:rsidP="00B87BA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CB27E6">
        <w:rPr>
          <w:b/>
        </w:rPr>
        <w:t>What this means for the provider:</w:t>
      </w:r>
      <w:r>
        <w:t xml:space="preserve"> transforming the workforce is the key lever to achieving our vision. And it won’t be quick – this is about new cultures, changing hearts and minds and fundamentally a new vision of what the workforce is and does. The provider </w:t>
      </w:r>
      <w:r w:rsidR="00B80FE1">
        <w:t xml:space="preserve">shall </w:t>
      </w:r>
      <w:r>
        <w:t xml:space="preserve">ensure that the workforce has the skills, values and abilities to build effective relationships with children, young people and families and work with them to achieve positive change. The provider </w:t>
      </w:r>
      <w:r w:rsidR="00B80FE1">
        <w:t xml:space="preserve">shall </w:t>
      </w:r>
      <w:r>
        <w:t>set out its plan for achieving this vision, where is it already on this journey, what are the quick wins and what is the plan over time. We expect to work closely with you to deliver this and appreciate there may be mistakes made and lessons learned. This is included as part of the Service Development Impro</w:t>
      </w:r>
      <w:r w:rsidR="00354D19">
        <w:t xml:space="preserve">vement Plan (SDIP) in Schedule </w:t>
      </w:r>
      <w:r w:rsidR="00B80FE1">
        <w:t>6</w:t>
      </w:r>
      <w:r>
        <w:t xml:space="preserve">D of the contract. </w:t>
      </w:r>
      <w:r w:rsidR="00354D19">
        <w:t xml:space="preserve">This will include identifying and removing system barriers that prevent success. </w:t>
      </w:r>
    </w:p>
    <w:p w:rsidR="00B87BA5" w:rsidRPr="00B3508B" w:rsidRDefault="00B87BA5" w:rsidP="00B87BA5">
      <w:pPr>
        <w:pStyle w:val="Heading1"/>
      </w:pPr>
      <w:bookmarkStart w:id="53" w:name="_Toc452642237"/>
      <w:r w:rsidRPr="004C0C34">
        <w:t>The third sector</w:t>
      </w:r>
      <w:bookmarkEnd w:id="53"/>
      <w:r w:rsidRPr="004C0C34">
        <w:t xml:space="preserve"> </w:t>
      </w:r>
    </w:p>
    <w:p w:rsidR="00B87BA5" w:rsidRDefault="00A530FB" w:rsidP="00B87BA5">
      <w:pPr>
        <w:pStyle w:val="Heading2"/>
      </w:pPr>
      <w:r>
        <w:t>The</w:t>
      </w:r>
      <w:r w:rsidR="00B87BA5" w:rsidRPr="0020691C">
        <w:t xml:space="preserve"> provider</w:t>
      </w:r>
      <w:r>
        <w:t xml:space="preserve"> must</w:t>
      </w:r>
      <w:r w:rsidR="00B87BA5" w:rsidRPr="0020691C">
        <w:t xml:space="preserve"> work closely with their 3</w:t>
      </w:r>
      <w:r w:rsidR="00B87BA5" w:rsidRPr="0020691C">
        <w:rPr>
          <w:vertAlign w:val="superscript"/>
        </w:rPr>
        <w:t>rd</w:t>
      </w:r>
      <w:r w:rsidR="00B87BA5" w:rsidRPr="0020691C">
        <w:t xml:space="preserve"> sector colleagues</w:t>
      </w:r>
      <w:r w:rsidR="00B87BA5">
        <w:t xml:space="preserve">, recognising their local expertise and knowledge and key role in supporting local capacity building and resilience, and, where appropriate, that such expertise is enshrined in robust consortia arrangements if this is the best way of achieving the required outcomes. This specification is instrumental in driving a more productive commissioning relationship between the third sector and ECC which seeks to set both in relative context within an overall commissioning and delivery model aligned to ECC’s strategic outcomes and commissioning intentions. </w:t>
      </w:r>
    </w:p>
    <w:p w:rsidR="00B87BA5" w:rsidRPr="00B3508B" w:rsidRDefault="00B87BA5" w:rsidP="00B87BA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CB27E6">
        <w:rPr>
          <w:b/>
        </w:rPr>
        <w:t>What this means for the provider:</w:t>
      </w:r>
      <w:r>
        <w:t xml:space="preserve"> the provider </w:t>
      </w:r>
      <w:r w:rsidR="00B80FE1">
        <w:t xml:space="preserve">shall </w:t>
      </w:r>
      <w:r>
        <w:t xml:space="preserve">work </w:t>
      </w:r>
      <w:r w:rsidR="00354D19">
        <w:t xml:space="preserve">closely </w:t>
      </w:r>
      <w:r>
        <w:t>with the 3</w:t>
      </w:r>
      <w:r w:rsidRPr="004A6654">
        <w:rPr>
          <w:vertAlign w:val="superscript"/>
        </w:rPr>
        <w:t>rd</w:t>
      </w:r>
      <w:r>
        <w:t xml:space="preserve"> sector </w:t>
      </w:r>
      <w:r w:rsidR="00354D19">
        <w:t xml:space="preserve">where the third sector has unique and complementary skills. This partnership </w:t>
      </w:r>
      <w:r w:rsidR="00B80FE1">
        <w:t xml:space="preserve">must </w:t>
      </w:r>
      <w:r w:rsidR="00354D19">
        <w:t xml:space="preserve">be meaningful, longstanding and mutually respectful. </w:t>
      </w:r>
    </w:p>
    <w:p w:rsidR="00B87BA5" w:rsidRPr="00763C2F" w:rsidRDefault="00B87BA5" w:rsidP="00B87BA5">
      <w:pPr>
        <w:pStyle w:val="Heading1"/>
        <w:rPr>
          <w:rFonts w:eastAsiaTheme="minorHAnsi"/>
        </w:rPr>
      </w:pPr>
      <w:bookmarkStart w:id="54" w:name="_Toc452642238"/>
      <w:r w:rsidRPr="00763C2F">
        <w:rPr>
          <w:rFonts w:eastAsiaTheme="minorHAnsi"/>
        </w:rPr>
        <w:t>Safeguarding</w:t>
      </w:r>
      <w:bookmarkEnd w:id="54"/>
    </w:p>
    <w:p w:rsidR="00B87BA5" w:rsidRDefault="00B87BA5" w:rsidP="00B87BA5">
      <w:pPr>
        <w:pStyle w:val="Heading2"/>
      </w:pPr>
      <w:r>
        <w:t xml:space="preserve">Safeguarding is the responsibility of </w:t>
      </w:r>
      <w:r w:rsidR="00D85ECF">
        <w:t>everyone</w:t>
      </w:r>
      <w:r>
        <w:t xml:space="preserve"> working with children, young people and families. All professionals need to have the appropriate training, and professional support and supervision to be alert to risk factors, signs and indicators, symptoms of child abuse/neglect, domestic abuse, violence</w:t>
      </w:r>
      <w:r w:rsidR="00D85ECF">
        <w:t>, child sexual exploitation, female genital mutilation</w:t>
      </w:r>
      <w:r>
        <w:t xml:space="preserve"> and other risks around safety and to know what to do when they are concerned about a child / young person be able to take action when concerns arise. </w:t>
      </w:r>
    </w:p>
    <w:p w:rsidR="00587AE7" w:rsidRPr="00587AE7" w:rsidRDefault="00354D19" w:rsidP="00587AE7">
      <w:pPr>
        <w:pStyle w:val="Heading2"/>
      </w:pPr>
      <w:r>
        <w:t xml:space="preserve">The </w:t>
      </w:r>
      <w:r w:rsidR="00B87BA5">
        <w:t xml:space="preserve">provider </w:t>
      </w:r>
      <w:r>
        <w:t xml:space="preserve">is </w:t>
      </w:r>
      <w:r w:rsidR="00B87BA5">
        <w:t>required to follow ECC safeguarding procedures where there is cause for concern</w:t>
      </w:r>
      <w:r w:rsidR="00E849BE">
        <w:t xml:space="preserve"> and </w:t>
      </w:r>
      <w:r w:rsidR="00A530FB">
        <w:t>must</w:t>
      </w:r>
      <w:r w:rsidR="00E849BE">
        <w:t xml:space="preserve"> participate in all Child Protection </w:t>
      </w:r>
      <w:r w:rsidR="00155963" w:rsidRPr="00155963">
        <w:t>and Child in Need procedure meetings (See SET procedures</w:t>
      </w:r>
      <w:r w:rsidR="00155963">
        <w:t>)</w:t>
      </w:r>
    </w:p>
    <w:p w:rsidR="008C3465" w:rsidRDefault="00B87BA5" w:rsidP="00155963">
      <w:pPr>
        <w:pStyle w:val="Heading2"/>
      </w:pPr>
      <w:r>
        <w:t xml:space="preserve">The provider will also have its own safeguarding procedure which must adheres to best practice and relevant national and local requirements and guidance, and implement this wherever necessary. Appendix </w:t>
      </w:r>
      <w:r w:rsidR="0098588A">
        <w:t xml:space="preserve">C </w:t>
      </w:r>
      <w:r>
        <w:t xml:space="preserve">sets out the full requirements of the provider around safeguarding. </w:t>
      </w:r>
      <w:bookmarkStart w:id="55" w:name="_Toc452068511"/>
      <w:bookmarkEnd w:id="55"/>
    </w:p>
    <w:p w:rsidR="00587AE7" w:rsidRPr="00587AE7" w:rsidRDefault="00587AE7" w:rsidP="00587AE7"/>
    <w:p w:rsidR="00587AE7" w:rsidRPr="00587AE7" w:rsidRDefault="00587AE7" w:rsidP="00587AE7">
      <w:pPr>
        <w:shd w:val="clear" w:color="auto" w:fill="BFBFBF" w:themeFill="background1" w:themeFillShade="BF"/>
      </w:pPr>
      <w:r w:rsidRPr="00587AE7">
        <w:rPr>
          <w:b/>
        </w:rPr>
        <w:t xml:space="preserve">What this means for the provider:  </w:t>
      </w:r>
      <w:r w:rsidRPr="00587AE7">
        <w:t>The provider will comply with all the statutory requirements in relation to Safeguarding children as specified in Section 11 of the Children Act 2004, and within the statutory guidance ‘Working Together to safeguard children 2015’</w:t>
      </w:r>
    </w:p>
    <w:p w:rsidR="00322660" w:rsidRPr="0020691C" w:rsidRDefault="00322660" w:rsidP="004E65E9">
      <w:pPr>
        <w:pStyle w:val="Heading1"/>
      </w:pPr>
      <w:bookmarkStart w:id="56" w:name="_Toc452642239"/>
      <w:r w:rsidRPr="0020691C">
        <w:t>Working across the system</w:t>
      </w:r>
      <w:bookmarkEnd w:id="56"/>
      <w:r w:rsidRPr="0020691C">
        <w:t xml:space="preserve"> </w:t>
      </w:r>
    </w:p>
    <w:p w:rsidR="00925840" w:rsidRPr="0020691C" w:rsidRDefault="00925840" w:rsidP="004E65E9">
      <w:pPr>
        <w:pStyle w:val="Heading2"/>
      </w:pPr>
      <w:r w:rsidRPr="0020691C">
        <w:t xml:space="preserve">Families consistently tell us that they do not experience one system. And while there is much that is out of the control of this provider, we want as much as possible for families to feel that they are getting one cohesive system support, to not have to tell their story over and over or make new relationships with a new professional at each every turn. </w:t>
      </w:r>
    </w:p>
    <w:p w:rsidR="00322660" w:rsidRPr="0020691C" w:rsidRDefault="00322660" w:rsidP="004E65E9">
      <w:pPr>
        <w:pStyle w:val="Heading2"/>
      </w:pPr>
      <w:r w:rsidRPr="0020691C">
        <w:t>Clearly we are only commissioning part of the system. Children and families will require varying levels of support to meet their full range of needs and support their outcomes. The table in Appendix</w:t>
      </w:r>
      <w:r w:rsidR="00B34677" w:rsidRPr="0020691C">
        <w:t xml:space="preserve"> A</w:t>
      </w:r>
      <w:r w:rsidRPr="0020691C">
        <w:t xml:space="preserve"> describes what is in and out of scope of this specification. </w:t>
      </w:r>
    </w:p>
    <w:p w:rsidR="00B3508B" w:rsidRDefault="00A530FB" w:rsidP="004E65E9">
      <w:pPr>
        <w:pStyle w:val="Heading2"/>
      </w:pPr>
      <w:r>
        <w:t>The</w:t>
      </w:r>
      <w:r w:rsidR="00322660" w:rsidRPr="0020691C">
        <w:t xml:space="preserve"> provider will be proactive in managing the relationships with organisations</w:t>
      </w:r>
      <w:r w:rsidR="00B34677" w:rsidRPr="0020691C">
        <w:t xml:space="preserve"> supporting</w:t>
      </w:r>
      <w:r w:rsidR="00C529C0">
        <w:t xml:space="preserve"> </w:t>
      </w:r>
      <w:r w:rsidR="00322660" w:rsidRPr="0020691C">
        <w:t xml:space="preserve">other parts of the Family Windscreen, at a system level and for each individual child and families, ensuring seamless support to children, young people and families that is joined up across the system. </w:t>
      </w:r>
      <w:r w:rsidR="00B3508B">
        <w:t xml:space="preserve">This includes </w:t>
      </w:r>
    </w:p>
    <w:p w:rsidR="00322660" w:rsidRDefault="00B3508B" w:rsidP="00354D19">
      <w:pPr>
        <w:pStyle w:val="ListParagraph"/>
      </w:pPr>
      <w:r w:rsidRPr="00CB27E6">
        <w:t>clear referral pathways are in place for both young people and families requiring additional services</w:t>
      </w:r>
    </w:p>
    <w:p w:rsidR="00B3508B" w:rsidRPr="00EA1988" w:rsidRDefault="00B3508B" w:rsidP="00354D19">
      <w:pPr>
        <w:pStyle w:val="ListParagraph"/>
      </w:pPr>
      <w:r>
        <w:t xml:space="preserve">exploration of </w:t>
      </w:r>
      <w:r w:rsidRPr="00CB27E6">
        <w:t xml:space="preserve">IT </w:t>
      </w:r>
      <w:r>
        <w:t xml:space="preserve">interoperability and data sharing including at minimum information sharing agreements </w:t>
      </w:r>
    </w:p>
    <w:p w:rsidR="00B3508B" w:rsidRDefault="00B3508B" w:rsidP="00354D19">
      <w:pPr>
        <w:pStyle w:val="ListParagraph"/>
      </w:pPr>
      <w:r>
        <w:t xml:space="preserve">Joint training as well as collaborative training – </w:t>
      </w:r>
      <w:r w:rsidR="007D15E1">
        <w:t>e.g.</w:t>
      </w:r>
      <w:r>
        <w:t xml:space="preserve"> where one service learns about another </w:t>
      </w:r>
    </w:p>
    <w:p w:rsidR="00E849BE" w:rsidRPr="0020691C" w:rsidRDefault="00E849BE" w:rsidP="00354D19">
      <w:pPr>
        <w:pStyle w:val="ListParagraph"/>
      </w:pPr>
      <w:r>
        <w:t>Joint working and joint co-ordination of support where appropriate, using the Essex Effective Support Guidance</w:t>
      </w:r>
    </w:p>
    <w:p w:rsidR="00B3508B" w:rsidRPr="00737B6F" w:rsidRDefault="00322660" w:rsidP="004A6654">
      <w:pPr>
        <w:pStyle w:val="Heading2"/>
      </w:pPr>
      <w:r w:rsidRPr="0020691C">
        <w:t>In the future we there may be joint commissioning of children’s clinical, medical and therapeutic services currently commissioned by CCGs. ECC are engaged with partners in exploring options for future joint commissioning</w:t>
      </w:r>
      <w:r w:rsidR="00925840" w:rsidRPr="0020691C">
        <w:t xml:space="preserve"> to continue to reduce noticeable interfaces and build one system</w:t>
      </w:r>
      <w:r w:rsidRPr="0020691C">
        <w:t>.</w:t>
      </w:r>
      <w:r w:rsidR="00B3508B" w:rsidRPr="00EA1988">
        <w:rPr>
          <w:bCs/>
        </w:rPr>
        <w:t xml:space="preserve"> </w:t>
      </w:r>
    </w:p>
    <w:p w:rsidR="007044BF" w:rsidRPr="00763C2F" w:rsidRDefault="007044BF" w:rsidP="00805293">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763C2F">
        <w:rPr>
          <w:b/>
        </w:rPr>
        <w:t>Wh</w:t>
      </w:r>
      <w:r>
        <w:rPr>
          <w:b/>
        </w:rPr>
        <w:t xml:space="preserve">at this means for the provider: </w:t>
      </w:r>
      <w:r w:rsidRPr="00763C2F">
        <w:t xml:space="preserve">The provider </w:t>
      </w:r>
      <w:r w:rsidR="00B80FE1">
        <w:t xml:space="preserve">shall </w:t>
      </w:r>
      <w:r>
        <w:t>ensure high quality seamless interaction with other services as set out in Appendix A.</w:t>
      </w:r>
      <w:r w:rsidR="00C529C0">
        <w:t xml:space="preserve"> </w:t>
      </w:r>
      <w:r w:rsidR="00B3508B">
        <w:t xml:space="preserve">This </w:t>
      </w:r>
      <w:r w:rsidR="00B80FE1">
        <w:t xml:space="preserve">shall </w:t>
      </w:r>
      <w:r w:rsidR="00B3508B">
        <w:t xml:space="preserve">cover in detail the bullets set out in </w:t>
      </w:r>
      <w:r w:rsidR="00B3508B" w:rsidRPr="00B27628">
        <w:t>section 22.3</w:t>
      </w:r>
      <w:r w:rsidR="00B3508B">
        <w:rPr>
          <w:b/>
        </w:rPr>
        <w:t xml:space="preserve"> </w:t>
      </w:r>
      <w:r w:rsidR="00B3508B" w:rsidRPr="004A6654">
        <w:t>around</w:t>
      </w:r>
      <w:r w:rsidR="00B3508B">
        <w:rPr>
          <w:b/>
        </w:rPr>
        <w:t xml:space="preserve"> </w:t>
      </w:r>
      <w:r w:rsidR="00B3508B" w:rsidRPr="004A6654">
        <w:t>clear and</w:t>
      </w:r>
      <w:r w:rsidR="00B3508B">
        <w:rPr>
          <w:b/>
        </w:rPr>
        <w:t xml:space="preserve"> </w:t>
      </w:r>
      <w:r w:rsidR="00B3508B">
        <w:t xml:space="preserve">consistent referral pathways, </w:t>
      </w:r>
      <w:r w:rsidR="00B3508B" w:rsidRPr="004A6654">
        <w:t>joint training,</w:t>
      </w:r>
      <w:r w:rsidR="00B3508B">
        <w:rPr>
          <w:b/>
        </w:rPr>
        <w:t xml:space="preserve"> </w:t>
      </w:r>
      <w:r w:rsidR="00B3508B" w:rsidRPr="004A6654">
        <w:t xml:space="preserve">data </w:t>
      </w:r>
      <w:r w:rsidR="00B3508B">
        <w:t>sharing and IT interoperability.</w:t>
      </w:r>
    </w:p>
    <w:p w:rsidR="00322660" w:rsidRDefault="00322660" w:rsidP="004E65E9">
      <w:pPr>
        <w:pStyle w:val="Heading1"/>
      </w:pPr>
      <w:bookmarkStart w:id="57" w:name="_Toc452068515"/>
      <w:bookmarkStart w:id="58" w:name="_Toc452068516"/>
      <w:bookmarkStart w:id="59" w:name="_Toc452068517"/>
      <w:bookmarkStart w:id="60" w:name="_Toc452068520"/>
      <w:bookmarkStart w:id="61" w:name="_Toc452068523"/>
      <w:bookmarkStart w:id="62" w:name="_Toc452068524"/>
      <w:bookmarkStart w:id="63" w:name="_Toc452068525"/>
      <w:bookmarkStart w:id="64" w:name="_Toc452068526"/>
      <w:bookmarkStart w:id="65" w:name="_Toc452068527"/>
      <w:bookmarkStart w:id="66" w:name="_Toc452068528"/>
      <w:bookmarkStart w:id="67" w:name="_Toc452068529"/>
      <w:bookmarkStart w:id="68" w:name="_Toc452068530"/>
      <w:bookmarkStart w:id="69" w:name="_Toc452068531"/>
      <w:bookmarkStart w:id="70" w:name="_Toc452068532"/>
      <w:bookmarkStart w:id="71" w:name="_Toc452068533"/>
      <w:bookmarkStart w:id="72" w:name="_Toc452068534"/>
      <w:bookmarkStart w:id="73" w:name="_Toc452068550"/>
      <w:bookmarkStart w:id="74" w:name="_Toc45264224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20691C">
        <w:t xml:space="preserve">What this looks like in practice </w:t>
      </w:r>
      <w:bookmarkEnd w:id="74"/>
    </w:p>
    <w:p w:rsidR="00834909" w:rsidRDefault="00834909" w:rsidP="00834909">
      <w:pPr>
        <w:pStyle w:val="Heading2"/>
      </w:pPr>
      <w:r>
        <w:t xml:space="preserve">Here are </w:t>
      </w:r>
      <w:r w:rsidR="00FD17F2">
        <w:t>some</w:t>
      </w:r>
      <w:r>
        <w:t xml:space="preserve"> families </w:t>
      </w:r>
      <w:r w:rsidR="00FD17F2">
        <w:t>who might live in Essex</w:t>
      </w:r>
      <w:r>
        <w:t xml:space="preserve">. The new system needs to work for all of them. </w:t>
      </w:r>
    </w:p>
    <w:p w:rsidR="00834909" w:rsidRPr="00834909" w:rsidRDefault="00834909" w:rsidP="00834909">
      <w:pPr>
        <w:pStyle w:val="ListParagraph"/>
        <w:rPr>
          <w:lang w:val="en"/>
        </w:rPr>
      </w:pPr>
      <w:r w:rsidRPr="00834909">
        <w:rPr>
          <w:b/>
        </w:rPr>
        <w:t>Laura, Morgan (2 ½) and Mollie (2 months)</w:t>
      </w:r>
      <w:r>
        <w:rPr>
          <w:b/>
        </w:rPr>
        <w:t xml:space="preserve">: </w:t>
      </w:r>
      <w:r w:rsidR="00FD17F2">
        <w:t xml:space="preserve">Laura says: </w:t>
      </w:r>
      <w:r w:rsidRPr="00834909">
        <w:t xml:space="preserve">Morgan has been playing up and Mollie isn’t sleeping through the night. It’s very hard being a single parent with two small children, my family aren’t around and I’ve not made </w:t>
      </w:r>
      <w:r w:rsidR="00FD17F2">
        <w:t>many friends since I moved here</w:t>
      </w:r>
    </w:p>
    <w:p w:rsidR="00FD17F2" w:rsidRPr="00FD17F2" w:rsidRDefault="00834909" w:rsidP="00FD17F2">
      <w:pPr>
        <w:pStyle w:val="ListParagraph"/>
        <w:rPr>
          <w:lang w:val="en"/>
        </w:rPr>
      </w:pPr>
      <w:r w:rsidRPr="00FD17F2">
        <w:rPr>
          <w:b/>
          <w:lang w:val="en"/>
        </w:rPr>
        <w:t>Donna, Mark, Dylan (3 yrs old), Connor (6 yrs old) and Charlie (13 yrs old)</w:t>
      </w:r>
      <w:r w:rsidR="00FD17F2" w:rsidRPr="00FD17F2">
        <w:rPr>
          <w:b/>
          <w:lang w:val="en"/>
        </w:rPr>
        <w:t xml:space="preserve">: </w:t>
      </w:r>
      <w:r w:rsidR="00FD17F2" w:rsidRPr="00FD17F2">
        <w:t>Mark says:</w:t>
      </w:r>
      <w:r w:rsidR="00FD17F2">
        <w:rPr>
          <w:i/>
        </w:rPr>
        <w:t xml:space="preserve"> </w:t>
      </w:r>
      <w:r w:rsidR="00FD17F2" w:rsidRPr="00FD17F2">
        <w:t xml:space="preserve">Donna and I are home a lot – I just </w:t>
      </w:r>
      <w:r w:rsidR="00FD17F2">
        <w:t xml:space="preserve">lost my job and she’s not working. We know the school is on our case about Charlie missing a lot of days but there’s just a lot to manage. We’d both like to get back to work but don’t know how. </w:t>
      </w:r>
    </w:p>
    <w:p w:rsidR="003F4379" w:rsidRPr="00FD17F2" w:rsidRDefault="003F4379" w:rsidP="00FD17F2">
      <w:pPr>
        <w:pStyle w:val="ListParagraph"/>
        <w:rPr>
          <w:lang w:val="en"/>
        </w:rPr>
      </w:pPr>
      <w:r w:rsidRPr="00FD17F2">
        <w:rPr>
          <w:b/>
        </w:rPr>
        <w:t xml:space="preserve">Steve, Julia, Jack </w:t>
      </w:r>
      <w:r w:rsidR="00FD17F2" w:rsidRPr="00FD17F2">
        <w:rPr>
          <w:b/>
        </w:rPr>
        <w:t xml:space="preserve">(11 months) </w:t>
      </w:r>
      <w:r w:rsidRPr="00FD17F2">
        <w:rPr>
          <w:b/>
        </w:rPr>
        <w:t>and Jessie</w:t>
      </w:r>
      <w:r w:rsidR="00FD17F2" w:rsidRPr="00FD17F2">
        <w:rPr>
          <w:b/>
        </w:rPr>
        <w:t xml:space="preserve"> (3 yrs old):</w:t>
      </w:r>
      <w:r w:rsidR="00FD17F2">
        <w:rPr>
          <w:b/>
        </w:rPr>
        <w:t xml:space="preserve"> </w:t>
      </w:r>
      <w:r w:rsidR="00FD17F2" w:rsidRPr="00FD17F2">
        <w:t>Julia says</w:t>
      </w:r>
      <w:r w:rsidR="00FD17F2">
        <w:rPr>
          <w:b/>
        </w:rPr>
        <w:t xml:space="preserve">, </w:t>
      </w:r>
      <w:r w:rsidR="00FD17F2">
        <w:t xml:space="preserve">I’ve just gone back to work after having Jack and Steve is still working full time. My mom is looking after Jack and Jessie a couple days a week and the other days they go to Happy Horizons nursery which I really like. It’s going well, Jessie really likes Jack and Steve and I are managing work, sleepless nights and family. </w:t>
      </w:r>
    </w:p>
    <w:p w:rsidR="00945246" w:rsidRPr="004A6654" w:rsidRDefault="00FD17F2" w:rsidP="00FD17F2">
      <w:pPr>
        <w:pStyle w:val="Title"/>
      </w:pPr>
      <w:bookmarkStart w:id="75" w:name="_Toc452642241"/>
      <w:r w:rsidRPr="004A6654">
        <w:t>OUTCOMES AND MEASURING IMPACT</w:t>
      </w:r>
      <w:bookmarkEnd w:id="75"/>
      <w:r w:rsidRPr="004A6654">
        <w:t xml:space="preserve"> </w:t>
      </w:r>
    </w:p>
    <w:p w:rsidR="0082703A" w:rsidRPr="0020691C" w:rsidRDefault="0082703A" w:rsidP="004E65E9">
      <w:pPr>
        <w:pStyle w:val="Heading1"/>
      </w:pPr>
      <w:bookmarkStart w:id="76" w:name="_Toc446506273"/>
      <w:bookmarkStart w:id="77" w:name="_Toc452642242"/>
      <w:bookmarkStart w:id="78" w:name="_Toc446506278"/>
      <w:r w:rsidRPr="0020691C">
        <w:t>A new approach to measuring delivery and impact</w:t>
      </w:r>
      <w:bookmarkEnd w:id="76"/>
      <w:bookmarkEnd w:id="77"/>
      <w:r w:rsidRPr="0020691C">
        <w:t xml:space="preserve"> </w:t>
      </w:r>
    </w:p>
    <w:p w:rsidR="006E72A8" w:rsidRPr="0020691C" w:rsidRDefault="006E72A8" w:rsidP="004E65E9">
      <w:pPr>
        <w:pStyle w:val="Heading2"/>
      </w:pPr>
      <w:r w:rsidRPr="0020691C">
        <w:t>Our commitment to alternative approaches to commissioning for outcomes demands a new, broader</w:t>
      </w:r>
      <w:r w:rsidR="00BB1E25" w:rsidRPr="0020691C">
        <w:t xml:space="preserve"> </w:t>
      </w:r>
      <w:r w:rsidRPr="0020691C">
        <w:t xml:space="preserve">approach to measurement. This approach needs to deliver our commitment to commission based on a deep understanding of families’ needs, current performance and evidence of what works. It needs to build on very strong foundations that have emerged from the early years review, both placing families at the heart of everything including our performance management </w:t>
      </w:r>
      <w:r w:rsidRPr="0020691C">
        <w:rPr>
          <w:i/>
        </w:rPr>
        <w:t xml:space="preserve">and </w:t>
      </w:r>
      <w:r w:rsidRPr="0020691C">
        <w:t>ensuring that we are focused on outcomes and not activity or process.</w:t>
      </w:r>
      <w:r w:rsidR="004C58FF" w:rsidRPr="004C58FF">
        <w:t xml:space="preserve"> </w:t>
      </w:r>
      <w:r w:rsidR="004C58FF">
        <w:t xml:space="preserve">We need to move our relationship to one of a commissioner – provider alliance, jointly delivering a system that works for children, young people and families. </w:t>
      </w:r>
    </w:p>
    <w:p w:rsidR="0082703A" w:rsidRPr="0020691C" w:rsidRDefault="0082703A" w:rsidP="004E65E9">
      <w:pPr>
        <w:pStyle w:val="Heading2"/>
      </w:pPr>
      <w:r w:rsidRPr="0020691C">
        <w:t xml:space="preserve">We are taking a new approach to measuring impact. This is in large part in response to discussion with providers and with families about what we should measure and how. </w:t>
      </w:r>
      <w:r w:rsidR="00A34445" w:rsidRPr="0020691C">
        <w:t>Reduction in mandated measurement processes (</w:t>
      </w:r>
      <w:r w:rsidR="007D15E1" w:rsidRPr="0020691C">
        <w:t>e.g.</w:t>
      </w:r>
      <w:r w:rsidR="00A34445" w:rsidRPr="0020691C">
        <w:t xml:space="preserve"> the Early Years Foundation Stage Profile) provide a real opportunity to reshape how ECC works with providers to assess impact, ensure value for money and reassure ourselves as system leaders that service design is best placed to yield the system vision that has been set. </w:t>
      </w:r>
    </w:p>
    <w:p w:rsidR="0082703A" w:rsidRPr="0020691C" w:rsidRDefault="0082703A" w:rsidP="004E65E9">
      <w:pPr>
        <w:pStyle w:val="Heading2"/>
      </w:pPr>
      <w:r w:rsidRPr="0020691C">
        <w:t>We are grasping the challenge of outcomes commissioning firmly, and are focusing on measurable quality outcomes, rather than activity such as number of staff or visits.</w:t>
      </w:r>
    </w:p>
    <w:p w:rsidR="0082703A" w:rsidRPr="0020691C" w:rsidRDefault="0082703A" w:rsidP="004E65E9">
      <w:pPr>
        <w:pStyle w:val="Heading2"/>
      </w:pPr>
      <w:r w:rsidRPr="0020691C">
        <w:t xml:space="preserve">We are also sensitive to the complexity of outcomes and so have designed our approach to reflect that, to give a range of different sources of data so together </w:t>
      </w:r>
      <w:r w:rsidR="00A8197A" w:rsidRPr="0020691C">
        <w:t xml:space="preserve">as </w:t>
      </w:r>
      <w:r w:rsidRPr="0020691C">
        <w:t xml:space="preserve">system leaders we can make an informed decision about whether we are supporting children and young people to thrive – and how we could do better. </w:t>
      </w:r>
    </w:p>
    <w:p w:rsidR="0082703A" w:rsidRPr="0020691C" w:rsidRDefault="0082703A" w:rsidP="004E65E9">
      <w:pPr>
        <w:pStyle w:val="Heading2"/>
      </w:pPr>
      <w:r w:rsidRPr="0020691C">
        <w:t>It is also about bringing families, children, parents, carers, grandparents and relevant others much more firmly and formally into the process – not just having them help shape the what and how we measure but being a meaningful part of the process with impact and</w:t>
      </w:r>
      <w:r w:rsidR="00C529C0">
        <w:t xml:space="preserve"> </w:t>
      </w:r>
      <w:r w:rsidR="00252043" w:rsidRPr="0020691C">
        <w:t>influence</w:t>
      </w:r>
      <w:r w:rsidRPr="0020691C">
        <w:t xml:space="preserve">. We are therefore keen to explore the development and use of Person Centred Outcome Measures (PCOMs) as a core part of the emerging measurement system. </w:t>
      </w:r>
    </w:p>
    <w:p w:rsidR="0082703A" w:rsidRPr="0020691C" w:rsidRDefault="0082703A" w:rsidP="004E65E9">
      <w:pPr>
        <w:pStyle w:val="Heading2"/>
      </w:pPr>
      <w:r w:rsidRPr="0020691C">
        <w:t>Delivering services is equally complex with many factors in play so we once again commit to our provider that we are on a journey together and that we are collectively</w:t>
      </w:r>
      <w:r w:rsidRPr="0020691C">
        <w:rPr>
          <w:i/>
        </w:rPr>
        <w:t xml:space="preserve"> </w:t>
      </w:r>
      <w:r w:rsidRPr="0020691C">
        <w:t xml:space="preserve">exploring and responding to these issues and lessons learnt from what is not working for families. This is a thread throughout this specification, how it has been developed, how we will procure and how we will manage our contract and our relationship. </w:t>
      </w:r>
    </w:p>
    <w:p w:rsidR="0082703A" w:rsidRPr="0020691C" w:rsidRDefault="0082703A" w:rsidP="004E65E9">
      <w:pPr>
        <w:pStyle w:val="Heading2"/>
      </w:pPr>
      <w:r w:rsidRPr="0020691C">
        <w:t>We are explicitly putting in place 3 sources of ‘data’ to help assess whether we are – collectively – achieving our system vision. These three inputs check and balance against each other to give a comprehensive picture of delivery against system vision.</w:t>
      </w:r>
    </w:p>
    <w:p w:rsidR="0082703A" w:rsidRPr="0020691C" w:rsidRDefault="0082703A" w:rsidP="00B47B92">
      <w:r w:rsidRPr="004C0C34">
        <w:rPr>
          <w:noProof/>
          <w:lang w:eastAsia="en-GB"/>
        </w:rPr>
        <w:drawing>
          <wp:inline distT="0" distB="0" distL="0" distR="0" wp14:anchorId="70B1FEE8" wp14:editId="778CFAD2">
            <wp:extent cx="5215890" cy="2439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8886" cy="2440991"/>
                    </a:xfrm>
                    <a:prstGeom prst="rect">
                      <a:avLst/>
                    </a:prstGeom>
                    <a:noFill/>
                  </pic:spPr>
                </pic:pic>
              </a:graphicData>
            </a:graphic>
          </wp:inline>
        </w:drawing>
      </w:r>
    </w:p>
    <w:p w:rsidR="0082703A" w:rsidRPr="0020691C" w:rsidRDefault="0082703A" w:rsidP="004E65E9">
      <w:pPr>
        <w:pStyle w:val="Heading1"/>
      </w:pPr>
      <w:bookmarkStart w:id="79" w:name="_Toc446506274"/>
      <w:bookmarkStart w:id="80" w:name="_Toc452642243"/>
      <w:r w:rsidRPr="0020691C">
        <w:t>KPIs in the contract</w:t>
      </w:r>
      <w:bookmarkEnd w:id="79"/>
      <w:bookmarkEnd w:id="80"/>
      <w:r w:rsidRPr="0020691C">
        <w:t xml:space="preserve"> </w:t>
      </w:r>
    </w:p>
    <w:p w:rsidR="00354D19" w:rsidRDefault="007D15E1" w:rsidP="00354D19">
      <w:pPr>
        <w:pStyle w:val="Heading2"/>
      </w:pPr>
      <w:r>
        <w:t>Families</w:t>
      </w:r>
      <w:r w:rsidR="00354D19">
        <w:t xml:space="preserve"> and providers have said focus on outcomes, not on process -and pay real attention to where improvement has occurred. So we have listed and our KPIs reflect this plea. In Appendix C we list two sets of measures. </w:t>
      </w:r>
    </w:p>
    <w:p w:rsidR="00354D19" w:rsidRDefault="00354D19" w:rsidP="00354D19">
      <w:pPr>
        <w:pStyle w:val="ListParagraph"/>
      </w:pPr>
      <w:r w:rsidRPr="00354D19">
        <w:rPr>
          <w:b/>
        </w:rPr>
        <w:t>Outcome KPIs:</w:t>
      </w:r>
      <w:r>
        <w:t xml:space="preserve"> these mirror the outcomes set out in </w:t>
      </w:r>
      <w:r w:rsidR="0098588A">
        <w:t>paragraph 2</w:t>
      </w:r>
      <w:r>
        <w:t xml:space="preserve"> and focus primarily on improvement. Most of these </w:t>
      </w:r>
      <w:r w:rsidR="00DC630E">
        <w:t>are</w:t>
      </w:r>
      <w:r>
        <w:t>,</w:t>
      </w:r>
      <w:r w:rsidR="00DC630E">
        <w:t xml:space="preserve"> necessarily</w:t>
      </w:r>
      <w:r>
        <w:t>,</w:t>
      </w:r>
      <w:r w:rsidR="00DC630E">
        <w:t xml:space="preserve"> exploratory </w:t>
      </w:r>
      <w:r>
        <w:t>and require us to work together to identify the best method (ie fit for purpose and achievable within resources) and to set a baseline.</w:t>
      </w:r>
      <w:r w:rsidR="00DC630E">
        <w:t xml:space="preserve"> </w:t>
      </w:r>
    </w:p>
    <w:p w:rsidR="00DC630E" w:rsidRDefault="00354D19" w:rsidP="00354D19">
      <w:pPr>
        <w:pStyle w:val="ListParagraph"/>
      </w:pPr>
      <w:r w:rsidRPr="00354D19">
        <w:rPr>
          <w:b/>
        </w:rPr>
        <w:t>A</w:t>
      </w:r>
      <w:r w:rsidR="00DC630E" w:rsidRPr="00354D19">
        <w:rPr>
          <w:b/>
        </w:rPr>
        <w:t xml:space="preserve">ctivity and </w:t>
      </w:r>
      <w:r w:rsidRPr="00354D19">
        <w:rPr>
          <w:b/>
        </w:rPr>
        <w:t xml:space="preserve">trajectory </w:t>
      </w:r>
      <w:r w:rsidR="00DC630E" w:rsidRPr="00354D19">
        <w:rPr>
          <w:b/>
        </w:rPr>
        <w:t>measures</w:t>
      </w:r>
      <w:r>
        <w:t xml:space="preserve">: these are more traditional measures that ensure we collectively have oversight of delivery on the core inputs to our system.  </w:t>
      </w:r>
      <w:r w:rsidR="00DC630E">
        <w:t xml:space="preserve">These are important to help define and understand the number and percentage of the total service population who need additional support, and to give assurance that targeted work is still underwritten by the universal offer we expect to see. </w:t>
      </w:r>
    </w:p>
    <w:p w:rsidR="00DC630E" w:rsidRDefault="00DC630E" w:rsidP="00DC630E">
      <w:pPr>
        <w:pStyle w:val="Heading2"/>
      </w:pPr>
      <w:r>
        <w:tab/>
        <w:t>Considerable thought has gone into the implications of non</w:t>
      </w:r>
      <w:r w:rsidR="00354D19">
        <w:t xml:space="preserve"> – achievement </w:t>
      </w:r>
      <w:r>
        <w:t>of KPIs. The relationship between quantified target and financial implications has been considered, as have the amount of unknowns about either</w:t>
      </w:r>
      <w:r w:rsidR="00C529C0">
        <w:t xml:space="preserve"> </w:t>
      </w:r>
      <w:r>
        <w:t>the likelihood of achieving the outcome or the various causal factors which contribute</w:t>
      </w:r>
      <w:r w:rsidR="00C529C0">
        <w:t xml:space="preserve"> </w:t>
      </w:r>
      <w:r>
        <w:t>t</w:t>
      </w:r>
      <w:r w:rsidR="0090226A">
        <w:t xml:space="preserve">o achievement of the outcome. A maximum percentage (as </w:t>
      </w:r>
      <w:r w:rsidR="0090226A" w:rsidRPr="0090226A">
        <w:t>set out in Schedule 4E of the contract</w:t>
      </w:r>
      <w:r w:rsidR="0090226A">
        <w:t>)</w:t>
      </w:r>
      <w:r>
        <w:t xml:space="preserve"> of the total</w:t>
      </w:r>
      <w:r w:rsidR="00C529C0">
        <w:t xml:space="preserve"> </w:t>
      </w:r>
      <w:r>
        <w:t>annual contract value</w:t>
      </w:r>
      <w:r w:rsidR="00C529C0">
        <w:t xml:space="preserve"> </w:t>
      </w:r>
      <w:r>
        <w:t>(excluding the West Essex CCG budget),</w:t>
      </w:r>
      <w:r w:rsidR="00B87BA5">
        <w:t xml:space="preserve"> </w:t>
      </w:r>
      <w:r>
        <w:t xml:space="preserve">is dependent upon achieving specific stated </w:t>
      </w:r>
      <w:r w:rsidR="00BA6914">
        <w:t>measures</w:t>
      </w:r>
      <w:r w:rsidR="0090226A">
        <w:t xml:space="preserve"> from Contract Year 2.  </w:t>
      </w:r>
    </w:p>
    <w:p w:rsidR="00DC630E" w:rsidRDefault="00DC630E" w:rsidP="00DC630E">
      <w:pPr>
        <w:pStyle w:val="Heading2"/>
      </w:pPr>
      <w:r>
        <w:tab/>
        <w:t xml:space="preserve">There are </w:t>
      </w:r>
      <w:r w:rsidR="00BA6914">
        <w:t xml:space="preserve">also </w:t>
      </w:r>
      <w:r>
        <w:t>some</w:t>
      </w:r>
      <w:r w:rsidR="00C529C0">
        <w:t xml:space="preserve"> </w:t>
      </w:r>
      <w:r>
        <w:t xml:space="preserve">stretch targets for priority groups who currently have worse outcomes than the general population. These </w:t>
      </w:r>
      <w:r w:rsidR="00BA6914">
        <w:t xml:space="preserve">are the start of the process; we expect to see stretch targets across all of our outcome KPIs within a few years, working with providers to define these. </w:t>
      </w:r>
    </w:p>
    <w:p w:rsidR="00BA6914" w:rsidRDefault="00805293" w:rsidP="00354D19">
      <w:pPr>
        <w:ind w:left="709" w:hanging="709"/>
      </w:pPr>
      <w:r>
        <w:t>26.7</w:t>
      </w:r>
      <w:r>
        <w:tab/>
      </w:r>
      <w:r w:rsidR="00354D19">
        <w:t xml:space="preserve">KPIs may change as a result of changing national </w:t>
      </w:r>
      <w:r w:rsidR="00BA6914">
        <w:t xml:space="preserve">requirements and the </w:t>
      </w:r>
      <w:r w:rsidR="00354D19">
        <w:t xml:space="preserve">provider will </w:t>
      </w:r>
      <w:r w:rsidR="00BA6914">
        <w:t xml:space="preserve">meet these. </w:t>
      </w:r>
    </w:p>
    <w:p w:rsidR="00805293" w:rsidRDefault="00154A36" w:rsidP="00BA6914">
      <w:pPr>
        <w:pStyle w:val="Heading2"/>
      </w:pPr>
      <w:r>
        <w:t>W</w:t>
      </w:r>
      <w:r w:rsidR="00BA6914">
        <w:t xml:space="preserve">e may look to evolve the KPIs in partnership with the provider, as our relationship matures and </w:t>
      </w:r>
      <w:r>
        <w:t xml:space="preserve">we </w:t>
      </w:r>
      <w:r w:rsidR="00BA6914">
        <w:t xml:space="preserve">nuance </w:t>
      </w:r>
      <w:r>
        <w:t>and refine proxy measures of outcomes</w:t>
      </w:r>
      <w:r w:rsidR="00BA6914">
        <w:t xml:space="preserve">. KPIs will therefore be reviewed and reconsidered </w:t>
      </w:r>
      <w:r w:rsidR="00354D19">
        <w:t>as part of the broader annual state of the system evaluation process and wider contractual relationship.</w:t>
      </w:r>
    </w:p>
    <w:p w:rsidR="00154A36" w:rsidRPr="00154A36" w:rsidRDefault="00154A36" w:rsidP="00154A36">
      <w:pPr>
        <w:ind w:left="709" w:hanging="709"/>
      </w:pPr>
      <w:r>
        <w:t>29.5</w:t>
      </w:r>
      <w:r>
        <w:tab/>
        <w:t xml:space="preserve">We need to balance the size and pace of change towards outcome delivery during the life of the contract, with a smooth from previous contracts to the new </w:t>
      </w:r>
      <w:r w:rsidR="00B32DD8">
        <w:t>PB19 contract</w:t>
      </w:r>
      <w:r>
        <w:t xml:space="preserve">. For this reason we have added a KPI which requires </w:t>
      </w:r>
      <w:r w:rsidRPr="00154A36">
        <w:rPr>
          <w:b/>
          <w:i/>
        </w:rPr>
        <w:t>maintenance of previous c</w:t>
      </w:r>
      <w:r w:rsidR="004B3A98">
        <w:rPr>
          <w:b/>
          <w:i/>
        </w:rPr>
        <w:t xml:space="preserve">ontract activity levels for </w:t>
      </w:r>
      <w:r w:rsidR="004B3A98" w:rsidRPr="004B3A98">
        <w:rPr>
          <w:b/>
          <w:i/>
        </w:rPr>
        <w:t>the duration of the contract, subject to review  of plans by provider and  agreement of commissioner to change</w:t>
      </w:r>
      <w:r>
        <w:t xml:space="preserve">.  This is exclusively for the purposes of ensuring a smooth transition from old to new contracts and managing service user and stakeholder expectations. It does not signal </w:t>
      </w:r>
      <w:r w:rsidR="00B32DD8">
        <w:t>any</w:t>
      </w:r>
      <w:r>
        <w:t xml:space="preserve"> change of direction away from the outcomes based approach w</w:t>
      </w:r>
      <w:r w:rsidR="00B32DD8">
        <w:t>hich is the raison d’etre of this</w:t>
      </w:r>
      <w:r>
        <w:t xml:space="preserve"> specification</w:t>
      </w:r>
      <w:r w:rsidR="00B32DD8">
        <w:t xml:space="preserve"> </w:t>
      </w:r>
      <w:r>
        <w:t xml:space="preserve">is </w:t>
      </w:r>
      <w:r w:rsidR="00B32DD8">
        <w:t>concerned</w:t>
      </w:r>
      <w:r>
        <w:t>.</w:t>
      </w:r>
      <w:r w:rsidR="0048140A" w:rsidRPr="0048140A">
        <w:t xml:space="preserve"> </w:t>
      </w:r>
      <w:r w:rsidR="0048140A">
        <w:t>I</w:t>
      </w:r>
      <w:r w:rsidR="0048140A" w:rsidRPr="0048140A">
        <w:t>nstead it is a contractual safety net to ensure tha</w:t>
      </w:r>
      <w:r w:rsidR="0048140A">
        <w:t xml:space="preserve">t plans to depart from current </w:t>
      </w:r>
      <w:r w:rsidR="0048140A" w:rsidRPr="0048140A">
        <w:t xml:space="preserve">services are robust </w:t>
      </w:r>
      <w:r w:rsidR="0048140A">
        <w:t>and allow us to justify changes</w:t>
      </w:r>
      <w:r w:rsidR="0048140A" w:rsidRPr="0048140A">
        <w:t xml:space="preserve"> in pursu</w:t>
      </w:r>
      <w:r w:rsidR="0048140A">
        <w:t>it of outcomes  to ECC Members,</w:t>
      </w:r>
      <w:r w:rsidR="0048140A" w:rsidRPr="0048140A">
        <w:t xml:space="preserve"> the public and stakeholders</w:t>
      </w:r>
      <w:r w:rsidR="0048140A">
        <w:t>.</w:t>
      </w:r>
    </w:p>
    <w:p w:rsidR="0082703A" w:rsidRPr="0020691C" w:rsidRDefault="00DC630E" w:rsidP="004E65E9">
      <w:pPr>
        <w:pStyle w:val="Heading1"/>
      </w:pPr>
      <w:r>
        <w:tab/>
      </w:r>
      <w:bookmarkStart w:id="81" w:name="_Toc452068555"/>
      <w:bookmarkStart w:id="82" w:name="_Toc452068556"/>
      <w:bookmarkStart w:id="83" w:name="_Toc446506275"/>
      <w:bookmarkStart w:id="84" w:name="_Toc452642244"/>
      <w:bookmarkEnd w:id="81"/>
      <w:bookmarkEnd w:id="82"/>
      <w:r w:rsidR="0082703A" w:rsidRPr="0020691C">
        <w:t>Family voice mediated by Providers</w:t>
      </w:r>
      <w:bookmarkEnd w:id="83"/>
      <w:bookmarkEnd w:id="84"/>
      <w:r w:rsidR="0082703A" w:rsidRPr="0020691C">
        <w:t xml:space="preserve"> </w:t>
      </w:r>
    </w:p>
    <w:p w:rsidR="0082703A" w:rsidRPr="0020691C" w:rsidRDefault="0082703A" w:rsidP="004E65E9">
      <w:pPr>
        <w:pStyle w:val="Heading2"/>
      </w:pPr>
      <w:r w:rsidRPr="0020691C">
        <w:t xml:space="preserve">Providers have consistently asked to bring family stories into the performance management relationship with commissioners. So we have made this one of the corners of our evidence on performance. </w:t>
      </w:r>
    </w:p>
    <w:p w:rsidR="0082703A" w:rsidRPr="0020691C" w:rsidRDefault="0090226A" w:rsidP="004E65E9">
      <w:pPr>
        <w:pStyle w:val="Heading2"/>
      </w:pPr>
      <w:r>
        <w:t>From Contract Year 2 the P</w:t>
      </w:r>
      <w:r w:rsidRPr="0020691C">
        <w:t xml:space="preserve">rovider will </w:t>
      </w:r>
      <w:r>
        <w:t xml:space="preserve">be expected to </w:t>
      </w:r>
      <w:r w:rsidR="0082703A" w:rsidRPr="0020691C">
        <w:t>bring voices o</w:t>
      </w:r>
      <w:r>
        <w:t>f between two and four families as part of contract management meetings</w:t>
      </w:r>
      <w:r w:rsidRPr="0020691C">
        <w:t>.</w:t>
      </w:r>
      <w:r w:rsidR="0082703A" w:rsidRPr="0020691C">
        <w:t xml:space="preserve"> </w:t>
      </w:r>
      <w:r w:rsidR="007044BF">
        <w:t>This need</w:t>
      </w:r>
      <w:r>
        <w:t>s</w:t>
      </w:r>
      <w:r w:rsidR="007044BF">
        <w:t xml:space="preserve"> to include at least family from our priority groups and on a regular basis the voices of children and young people themselves (particularly young people). </w:t>
      </w:r>
      <w:r w:rsidR="0082703A" w:rsidRPr="0020691C">
        <w:t>These will need to be in one of three formats: video, vox pops or some sort of visual (</w:t>
      </w:r>
      <w:r w:rsidR="007D15E1" w:rsidRPr="0020691C">
        <w:t>e.g.</w:t>
      </w:r>
      <w:r w:rsidR="0082703A" w:rsidRPr="0020691C">
        <w:t xml:space="preserve"> journey map). Providers may bring traditional paper-based case studies – but only in addition to the new formats. The provider may choose to invite families to come to the meeting if they feel this is the best way to share the voice and experience. The focus will be on three areas: experience, short and medium term impact (including sustainable links with the community) and lessons learned. </w:t>
      </w:r>
    </w:p>
    <w:p w:rsidR="0082703A" w:rsidRPr="0020691C" w:rsidRDefault="0082703A" w:rsidP="004E65E9">
      <w:pPr>
        <w:pStyle w:val="Heading2"/>
      </w:pPr>
      <w:r w:rsidRPr="0020691C">
        <w:t>The Family Voice section of the performance management meetings will focus on two things: hearing about impact that may not be visible through other forms of performance management (particularly the numeric metrics) and about lessons learned and applied. Providers and Commissioners will jointly agree on which outcomes from the System Vision to focus on based on a shared assessment of priorities and areas for learning and for how long. We expect that in the early days these will come from System Change, Children or Practitioners – with an emphasis on integration and connecting families with their communities.</w:t>
      </w:r>
    </w:p>
    <w:p w:rsidR="0082703A" w:rsidRPr="0020691C" w:rsidRDefault="0082703A" w:rsidP="004E65E9">
      <w:pPr>
        <w:pStyle w:val="Heading1"/>
      </w:pPr>
      <w:bookmarkStart w:id="85" w:name="_Toc446506276"/>
      <w:bookmarkStart w:id="86" w:name="_Toc452642245"/>
      <w:r w:rsidRPr="0020691C">
        <w:t xml:space="preserve">Direct input from families and from ECC staff: Essex Family </w:t>
      </w:r>
      <w:r w:rsidR="007044BF">
        <w:t>Network</w:t>
      </w:r>
      <w:bookmarkEnd w:id="85"/>
      <w:bookmarkEnd w:id="86"/>
      <w:r w:rsidRPr="0020691C">
        <w:t xml:space="preserve"> </w:t>
      </w:r>
    </w:p>
    <w:p w:rsidR="007044BF" w:rsidRPr="0020691C" w:rsidRDefault="007044BF" w:rsidP="007044BF">
      <w:pPr>
        <w:pStyle w:val="Heading2"/>
      </w:pPr>
      <w:r>
        <w:rPr>
          <w:iCs w:val="0"/>
        </w:rPr>
        <w:t xml:space="preserve">The </w:t>
      </w:r>
      <w:r w:rsidRPr="009A1329">
        <w:rPr>
          <w:iCs w:val="0"/>
        </w:rPr>
        <w:t xml:space="preserve">Essex Family Network (EFN) </w:t>
      </w:r>
      <w:r>
        <w:rPr>
          <w:iCs w:val="0"/>
        </w:rPr>
        <w:t xml:space="preserve">is being developed to </w:t>
      </w:r>
      <w:r w:rsidRPr="009A1329">
        <w:rPr>
          <w:iCs w:val="0"/>
        </w:rPr>
        <w:t>promote increased networks and connections between families within the Pre-Birth-19 (up to 25 - SEN) work, the aim of the network is to ensure greater engagement, contribution and collaboration, between commissioners, providers and families.</w:t>
      </w:r>
    </w:p>
    <w:p w:rsidR="000623E6" w:rsidRPr="0020691C" w:rsidRDefault="000623E6" w:rsidP="004E65E9">
      <w:pPr>
        <w:pStyle w:val="Heading2"/>
      </w:pPr>
      <w:r w:rsidRPr="0020691C">
        <w:rPr>
          <w:b/>
          <w:bCs/>
        </w:rPr>
        <w:t xml:space="preserve">Essex Family </w:t>
      </w:r>
      <w:r w:rsidR="007044BF">
        <w:rPr>
          <w:b/>
          <w:bCs/>
        </w:rPr>
        <w:t xml:space="preserve">Network </w:t>
      </w:r>
      <w:r w:rsidRPr="0020691C">
        <w:t>is based on an innovative concept in principle, design and approach that will capture families’ imprints, based on a continuing and sustained deeper exploration of their voiced experience within the PB-19 system pathways, as families’ move through and experience. The voice data will act as a continuous feedback loop provide an imprint of families experiences to inform the learning, direction and opportunities within the system as it evolves.</w:t>
      </w:r>
      <w:r w:rsidR="007044BF" w:rsidRPr="007044BF">
        <w:rPr>
          <w:iCs w:val="0"/>
        </w:rPr>
        <w:t xml:space="preserve"> </w:t>
      </w:r>
      <w:r w:rsidR="007044BF" w:rsidRPr="009A1329">
        <w:rPr>
          <w:iCs w:val="0"/>
        </w:rPr>
        <w:t xml:space="preserve">As part of this we are supporting the development of an </w:t>
      </w:r>
    </w:p>
    <w:p w:rsidR="000623E6" w:rsidRPr="0020691C" w:rsidRDefault="000623E6" w:rsidP="004E65E9">
      <w:pPr>
        <w:pStyle w:val="Heading2"/>
      </w:pPr>
      <w:r w:rsidRPr="0020691C">
        <w:rPr>
          <w:b/>
          <w:bCs/>
        </w:rPr>
        <w:t>Essex Family</w:t>
      </w:r>
      <w:r w:rsidR="007044BF">
        <w:rPr>
          <w:b/>
          <w:bCs/>
        </w:rPr>
        <w:t xml:space="preserve"> Network </w:t>
      </w:r>
      <w:r w:rsidRPr="0020691C">
        <w:t>will gather and unlock insight from across families and the wider community to capture a real-time systemic view from the perspective of families’ footprint at a particular point in time within the system. These footprints will prompt ongoing opportunities for reflection, deliberation, provocation and stimulated thinking to inform learning from unlocked insight. In turn this will prompt an informed and sensitised understanding of an evolving system over time that will continue to respond and navigate, seeking untapped potential and different solutions in the system to improve children and family outcomes.</w:t>
      </w:r>
      <w:r w:rsidR="00BB1E25" w:rsidRPr="0020691C">
        <w:t xml:space="preserve"> </w:t>
      </w:r>
    </w:p>
    <w:p w:rsidR="0082703A" w:rsidRPr="0020691C" w:rsidRDefault="00A530FB" w:rsidP="004E65E9">
      <w:pPr>
        <w:pStyle w:val="Heading2"/>
      </w:pPr>
      <w:r>
        <w:t>T</w:t>
      </w:r>
      <w:r w:rsidR="0082703A" w:rsidRPr="0020691C">
        <w:t xml:space="preserve">he provider </w:t>
      </w:r>
      <w:r w:rsidR="00BD03BF">
        <w:t xml:space="preserve">shall </w:t>
      </w:r>
      <w:r w:rsidR="0082703A" w:rsidRPr="0020691C">
        <w:t xml:space="preserve">be fully supportive of the Essex Families </w:t>
      </w:r>
      <w:r w:rsidR="007044BF">
        <w:t>Network</w:t>
      </w:r>
      <w:r w:rsidR="000623E6" w:rsidRPr="0020691C">
        <w:t>,</w:t>
      </w:r>
      <w:r w:rsidR="0082703A" w:rsidRPr="0020691C">
        <w:t xml:space="preserve"> including if needed supporting children, young people and families to link with the network. </w:t>
      </w:r>
    </w:p>
    <w:p w:rsidR="0082703A" w:rsidRPr="0020691C" w:rsidRDefault="0082703A" w:rsidP="004E65E9">
      <w:pPr>
        <w:pStyle w:val="Heading1"/>
      </w:pPr>
      <w:bookmarkStart w:id="87" w:name="_Toc446506277"/>
      <w:bookmarkStart w:id="88" w:name="_Toc452642246"/>
      <w:r w:rsidRPr="0020691C">
        <w:t>Direct input from families and from ECC staff: Essex Inside the System Space</w:t>
      </w:r>
      <w:bookmarkEnd w:id="87"/>
      <w:bookmarkEnd w:id="88"/>
      <w:r w:rsidRPr="0020691C">
        <w:t xml:space="preserve"> </w:t>
      </w:r>
    </w:p>
    <w:p w:rsidR="000623E6" w:rsidRPr="0020691C" w:rsidRDefault="000623E6" w:rsidP="004E65E9">
      <w:pPr>
        <w:pStyle w:val="Heading2"/>
      </w:pPr>
      <w:r w:rsidRPr="0020691C">
        <w:rPr>
          <w:b/>
          <w:bCs/>
        </w:rPr>
        <w:t xml:space="preserve">Essex ‘Inside the system space’ </w:t>
      </w:r>
      <w:r w:rsidRPr="0020691C">
        <w:t xml:space="preserve">is based on an innovative concept in principle, design and approach that will place commissioning staff trained in appreciative inquiry (AI) directly within the internal </w:t>
      </w:r>
      <w:r w:rsidRPr="0020691C">
        <w:rPr>
          <w:i/>
        </w:rPr>
        <w:t>‘system in action’</w:t>
      </w:r>
      <w:r w:rsidRPr="0020691C">
        <w:t xml:space="preserve"> of front-line of delivery as it is being experienced. This concept will support a multi-dimensional real-time view of system delivery within an appreciative, situational and relational based dialogue of inquiry.</w:t>
      </w:r>
    </w:p>
    <w:p w:rsidR="000623E6" w:rsidRPr="0020691C" w:rsidRDefault="000623E6" w:rsidP="004E65E9">
      <w:pPr>
        <w:pStyle w:val="Heading2"/>
      </w:pPr>
      <w:r w:rsidRPr="0020691C">
        <w:rPr>
          <w:lang w:val="en" w:eastAsia="en-GB"/>
        </w:rPr>
        <w:t xml:space="preserve">Appreciative Inquiry is built on the premise that thought and action emerge from relationships. The purpose of inquiry into human systems being to stimulate new ideas, stories and images that generate new possibilities for action, which brings the future powerfully into the present as a mobilizing agent. The positive principle proposes that momentum and sustainable change requires positive affect and social bonding, with creativity and openness to new ideas and people, and cognitive flexibility. That looks to promote the strong connections and relationships between people required for </w:t>
      </w:r>
      <w:r w:rsidRPr="0020691C">
        <w:rPr>
          <w:i/>
          <w:lang w:val="en" w:eastAsia="en-GB"/>
        </w:rPr>
        <w:t>collective inquiry</w:t>
      </w:r>
      <w:r w:rsidRPr="0020691C">
        <w:rPr>
          <w:lang w:val="en" w:eastAsia="en-GB"/>
        </w:rPr>
        <w:t xml:space="preserve"> and change. </w:t>
      </w:r>
    </w:p>
    <w:p w:rsidR="000623E6" w:rsidRPr="0020691C" w:rsidRDefault="000623E6" w:rsidP="004E65E9">
      <w:pPr>
        <w:pStyle w:val="Heading2"/>
      </w:pPr>
      <w:r w:rsidRPr="0020691C">
        <w:t xml:space="preserve">Our aim is that the concept of </w:t>
      </w:r>
      <w:r w:rsidRPr="0020691C">
        <w:rPr>
          <w:b/>
          <w:bCs/>
        </w:rPr>
        <w:t xml:space="preserve">Essex Inside the </w:t>
      </w:r>
      <w:r w:rsidR="007044BF">
        <w:rPr>
          <w:b/>
          <w:bCs/>
        </w:rPr>
        <w:t>S</w:t>
      </w:r>
      <w:r w:rsidRPr="0020691C">
        <w:rPr>
          <w:b/>
          <w:bCs/>
        </w:rPr>
        <w:t xml:space="preserve">ystem </w:t>
      </w:r>
      <w:r w:rsidR="007044BF">
        <w:rPr>
          <w:b/>
          <w:bCs/>
        </w:rPr>
        <w:t>S</w:t>
      </w:r>
      <w:r w:rsidRPr="0020691C">
        <w:rPr>
          <w:b/>
          <w:bCs/>
        </w:rPr>
        <w:t xml:space="preserve">pace </w:t>
      </w:r>
      <w:r w:rsidRPr="0020691C">
        <w:t xml:space="preserve">will provide a direct inquiry method that connects Commissioners, Providers and Families, in terms of relational opportunities ‘on the ground’ to inform learning, practice and outcome based delivery that is based on a direct input method that will support appreciative and experiential learning to improved outcomes within a dynamic and evolving system model. </w:t>
      </w:r>
    </w:p>
    <w:p w:rsidR="0082703A" w:rsidRPr="0020691C" w:rsidRDefault="0082703A" w:rsidP="004E65E9">
      <w:pPr>
        <w:pStyle w:val="Heading2"/>
      </w:pPr>
      <w:r w:rsidRPr="0020691C">
        <w:t>Over the next year E</w:t>
      </w:r>
      <w:r w:rsidR="000623E6" w:rsidRPr="0020691C">
        <w:t xml:space="preserve">CC </w:t>
      </w:r>
      <w:r w:rsidRPr="0020691C">
        <w:t xml:space="preserve">will build </w:t>
      </w:r>
      <w:r w:rsidRPr="0020691C">
        <w:rPr>
          <w:b/>
          <w:bCs/>
        </w:rPr>
        <w:t>Essex Inside the System Space</w:t>
      </w:r>
      <w:r w:rsidRPr="0020691C">
        <w:t xml:space="preserve"> </w:t>
      </w:r>
      <w:r w:rsidR="00A530FB">
        <w:t>T</w:t>
      </w:r>
      <w:r w:rsidR="000623E6" w:rsidRPr="0020691C">
        <w:t xml:space="preserve">he provider </w:t>
      </w:r>
      <w:r w:rsidR="00BD03BF">
        <w:t xml:space="preserve">shall </w:t>
      </w:r>
      <w:r w:rsidRPr="0020691C">
        <w:t xml:space="preserve">be fully supportive of Essex Inside the System Space (EISS) and if needed provide proportionate support to facilitate interaction between ECC staff and children, young people, families and practitioners. </w:t>
      </w:r>
    </w:p>
    <w:p w:rsidR="0082703A" w:rsidRPr="0020691C" w:rsidRDefault="0082703A" w:rsidP="004E65E9">
      <w:pPr>
        <w:pStyle w:val="Heading1"/>
      </w:pPr>
      <w:bookmarkStart w:id="89" w:name="_Toc452642247"/>
      <w:r w:rsidRPr="0020691C">
        <w:t>Assessing progress against the system vision</w:t>
      </w:r>
      <w:bookmarkEnd w:id="89"/>
      <w:r w:rsidRPr="0020691C">
        <w:t xml:space="preserve"> </w:t>
      </w:r>
    </w:p>
    <w:p w:rsidR="0082703A" w:rsidRPr="0020691C" w:rsidRDefault="000623E6" w:rsidP="004E65E9">
      <w:pPr>
        <w:pStyle w:val="Heading2"/>
      </w:pPr>
      <w:r w:rsidRPr="0020691C">
        <w:t xml:space="preserve">Core to our new model of measurement and accountability is collectively assessing the impact of our activities on the system vision particularly for our priority groups. </w:t>
      </w:r>
      <w:r w:rsidR="0082703A" w:rsidRPr="0020691C">
        <w:t xml:space="preserve">Commissioners will host a </w:t>
      </w:r>
      <w:r w:rsidR="0082703A" w:rsidRPr="0020691C">
        <w:rPr>
          <w:b/>
          <w:bCs/>
        </w:rPr>
        <w:t xml:space="preserve">State of the System meeting </w:t>
      </w:r>
      <w:r w:rsidR="0082703A" w:rsidRPr="0020691C">
        <w:t>every 6 months at Children’s Partnership Board level – and annually across Essex. This will be a half-day session held once every 6 months with key people from the provider, the commissioner, partners, the community, Essex Family Network and Essex Inside the System Space to review progress against the pre-birth to 19 System Vision and</w:t>
      </w:r>
      <w:r w:rsidR="00BB1E25" w:rsidRPr="0020691C">
        <w:t xml:space="preserve"> </w:t>
      </w:r>
      <w:r w:rsidR="0082703A" w:rsidRPr="0020691C">
        <w:t xml:space="preserve">/ or consider priority questions (e.g. loneliness). </w:t>
      </w:r>
    </w:p>
    <w:p w:rsidR="0082703A" w:rsidRPr="0020691C" w:rsidRDefault="0082703A" w:rsidP="004E65E9">
      <w:pPr>
        <w:pStyle w:val="Heading2"/>
      </w:pPr>
      <w:r w:rsidRPr="0020691C">
        <w:t xml:space="preserve">The session will be focused on identifying opportunities for improvement – including trying something new, taking something that works well to scale and / or allowing things to continue as they are. We will look at </w:t>
      </w:r>
    </w:p>
    <w:p w:rsidR="0082703A" w:rsidRPr="0020691C" w:rsidRDefault="0082703A" w:rsidP="00354D19">
      <w:pPr>
        <w:pStyle w:val="ListParagraph"/>
      </w:pPr>
      <w:r w:rsidRPr="0020691C">
        <w:t xml:space="preserve">What is the data telling us – as commissioners and providers – about delivery against the system vision </w:t>
      </w:r>
    </w:p>
    <w:p w:rsidR="0082703A" w:rsidRPr="0020691C" w:rsidRDefault="0082703A" w:rsidP="00354D19">
      <w:pPr>
        <w:pStyle w:val="ListParagraph"/>
      </w:pPr>
      <w:r w:rsidRPr="0020691C">
        <w:t xml:space="preserve">What can we learn from the last 6 months </w:t>
      </w:r>
    </w:p>
    <w:p w:rsidR="0082703A" w:rsidRPr="0020691C" w:rsidRDefault="0082703A" w:rsidP="00354D19">
      <w:pPr>
        <w:pStyle w:val="ListParagraph"/>
      </w:pPr>
      <w:r w:rsidRPr="0020691C">
        <w:t xml:space="preserve">What can we do better – or more or … </w:t>
      </w:r>
    </w:p>
    <w:p w:rsidR="0082703A" w:rsidRPr="0020691C" w:rsidRDefault="0082703A" w:rsidP="004E65E9">
      <w:pPr>
        <w:pStyle w:val="Heading2"/>
      </w:pPr>
      <w:r w:rsidRPr="0020691C">
        <w:t xml:space="preserve">The State of the System provides us with a way of future proofing our work to ensure that commissioned deliverables are given sufficient chance to achieve outcomes and realise the opportunities that a longer term contract facilitates. This is balanced with flexibility to respond to emerging findings, evidence, efficiencies and or policy/legislation changes during the life of the contract. </w:t>
      </w:r>
    </w:p>
    <w:p w:rsidR="0082703A" w:rsidRDefault="00A530FB" w:rsidP="004E65E9">
      <w:pPr>
        <w:pStyle w:val="Heading2"/>
      </w:pPr>
      <w:r>
        <w:t>T</w:t>
      </w:r>
      <w:r w:rsidR="0082703A" w:rsidRPr="0020691C">
        <w:t xml:space="preserve">he provider </w:t>
      </w:r>
      <w:r w:rsidR="00BD03BF">
        <w:t xml:space="preserve">shall </w:t>
      </w:r>
      <w:r w:rsidR="0082703A" w:rsidRPr="0020691C">
        <w:t xml:space="preserve">participate in the State of the System meetings at each Partnership Board and then annually pan Essex. ECC will co-design the session with the provider to ensure that the work associated is proportionate, enabling reflection and improvement. </w:t>
      </w:r>
    </w:p>
    <w:p w:rsidR="007044BF" w:rsidRPr="00B3508B" w:rsidRDefault="007044BF" w:rsidP="00997811">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763C2F">
        <w:rPr>
          <w:b/>
        </w:rPr>
        <w:t>Wh</w:t>
      </w:r>
      <w:r w:rsidR="00B27628">
        <w:rPr>
          <w:b/>
        </w:rPr>
        <w:t>at this means for the provider:</w:t>
      </w:r>
      <w:r>
        <w:t xml:space="preserve"> the provider </w:t>
      </w:r>
      <w:r w:rsidR="00B27628">
        <w:t xml:space="preserve">will work in close partnership with ECC to put this new approach to measurement into place, working to define baselines, to bring the voice of children, young people and families to the table and to challenge ECC to live up to its own commitments. </w:t>
      </w:r>
      <w:r>
        <w:t xml:space="preserve">We welcome innovations and views in all of these areas. </w:t>
      </w:r>
    </w:p>
    <w:p w:rsidR="004B47B1" w:rsidRPr="0020691C" w:rsidRDefault="004B47B1" w:rsidP="004E65E9">
      <w:pPr>
        <w:pStyle w:val="Heading1"/>
      </w:pPr>
      <w:bookmarkStart w:id="90" w:name="_Toc452642248"/>
      <w:r w:rsidRPr="0020691C">
        <w:t>Managing performance</w:t>
      </w:r>
      <w:bookmarkEnd w:id="90"/>
      <w:r w:rsidRPr="0020691C">
        <w:t xml:space="preserve"> </w:t>
      </w:r>
    </w:p>
    <w:p w:rsidR="006E02CB" w:rsidRPr="004A6654" w:rsidRDefault="006E02CB" w:rsidP="006E02CB">
      <w:pPr>
        <w:pStyle w:val="Heading2"/>
      </w:pPr>
      <w:r w:rsidRPr="0020691C">
        <w:t>Given this new approach to measuring impact, with outcomes-focused KPIs and with new forms of data being a core part of the performance management we know that this will lead to new forms of conversation between commissioners and providers.</w:t>
      </w:r>
    </w:p>
    <w:p w:rsidR="00E91B96" w:rsidRDefault="00A530FB" w:rsidP="0093306E">
      <w:pPr>
        <w:pStyle w:val="Heading2"/>
      </w:pPr>
      <w:r>
        <w:t>T</w:t>
      </w:r>
      <w:r w:rsidR="006E02CB" w:rsidRPr="0020691C">
        <w:t xml:space="preserve">he provider </w:t>
      </w:r>
      <w:r w:rsidR="00EC7D61">
        <w:t>shall</w:t>
      </w:r>
      <w:r w:rsidRPr="0020691C">
        <w:t xml:space="preserve"> </w:t>
      </w:r>
      <w:r w:rsidR="006E02CB" w:rsidRPr="0020691C">
        <w:t xml:space="preserve">be accountable for KPIs and outcomes identified and take remedial action where necessary, </w:t>
      </w:r>
      <w:r>
        <w:t xml:space="preserve">and </w:t>
      </w:r>
      <w:r w:rsidR="006E02CB" w:rsidRPr="0020691C">
        <w:t>we want to create a new relationship with provider to work jointly as systems leaders to manage the systemic challenges which will require our concerted effort over time to get right.</w:t>
      </w:r>
      <w:r w:rsidR="00BB1E25" w:rsidRPr="0020691C">
        <w:t xml:space="preserve"> </w:t>
      </w:r>
      <w:r w:rsidR="006E02CB" w:rsidRPr="0020691C">
        <w:t>We will have the mechanisms to develop this approach through our mobilisation arrangements and the State of the System meetings.</w:t>
      </w:r>
      <w:r w:rsidR="00BB1E25" w:rsidRPr="0020691C">
        <w:t xml:space="preserve"> </w:t>
      </w:r>
      <w:r w:rsidR="006E02CB" w:rsidRPr="0020691C">
        <w:t xml:space="preserve">The triangulation approach will lead the areas we tackle together but we expect this may include some of the issues already identified by families and professionals, such as: reducing </w:t>
      </w:r>
      <w:r w:rsidR="0094697D">
        <w:t>loneliness</w:t>
      </w:r>
      <w:r w:rsidR="006E02CB" w:rsidRPr="0020691C">
        <w:t xml:space="preserve"> and enabling better collaboration and connection across services.</w:t>
      </w:r>
    </w:p>
    <w:p w:rsidR="00E91B96" w:rsidRPr="00B80FE1" w:rsidRDefault="00E91B96" w:rsidP="00EC7D61">
      <w:pPr>
        <w:pStyle w:val="Heading2"/>
        <w:numPr>
          <w:ilvl w:val="0"/>
          <w:numId w:val="0"/>
        </w:numPr>
        <w:ind w:left="709"/>
        <w:rPr>
          <w:b/>
        </w:rPr>
      </w:pPr>
      <w:r w:rsidRPr="00B80FE1">
        <w:rPr>
          <w:b/>
        </w:rPr>
        <w:t>Capita One</w:t>
      </w:r>
    </w:p>
    <w:p w:rsidR="00E91B96" w:rsidRPr="00B80FE1" w:rsidRDefault="00E91B96" w:rsidP="00B80FE1">
      <w:pPr>
        <w:pStyle w:val="Heading2"/>
        <w:ind w:left="709" w:hanging="709"/>
      </w:pPr>
      <w:r w:rsidRPr="00B80FE1">
        <w:t>Under the current Essex Children’s Centre contracts the current providers are all required to use the E-start system for the recording of children’s centre service delivery and activity data for individual children and their families. The E-start system is part of the Education Information System, Capita One system that Essex County Council uses to manage data for children and young people throughout Essex. As at December 2016, work is underway to ensure this system has the capability to provide a single central record throughout the child / young person’s access to services and a single source of integrated data (Health, Education and Family Support) to support service providers and commissioners.</w:t>
      </w:r>
    </w:p>
    <w:p w:rsidR="00E91B96" w:rsidRPr="00B80FE1" w:rsidRDefault="00E91B96" w:rsidP="00B80FE1">
      <w:pPr>
        <w:pStyle w:val="Heading2"/>
        <w:ind w:left="709" w:hanging="709"/>
      </w:pPr>
      <w:r w:rsidRPr="00B80FE1">
        <w:t>As part of the Pre-Birth to 19 Health, Wellbeing and Family Support contract, providers must either use the Capita One system or ensure that its systems are able to passport all information (Health, Education and Family Support)  into the Capita One system and pull data out of the system. The provider can choose to continue using its own system but must ensure that its system is able to transmit all the required data into the Capita One system on an agreed schedule (likely to be minimum once a day). The Provider must work with the Co-ordinating Commissioner to achieve this requirement by latest 1 September 2017 with a test system to be delivered by latest 31 July 2017.</w:t>
      </w:r>
    </w:p>
    <w:p w:rsidR="00E91B96" w:rsidRPr="00B80FE1" w:rsidRDefault="00E91B96" w:rsidP="00B80FE1">
      <w:pPr>
        <w:pStyle w:val="Heading2"/>
        <w:ind w:left="709" w:hanging="709"/>
      </w:pPr>
      <w:r w:rsidRPr="00B80FE1">
        <w:t>The provider must ensure data is collected, input and reported accurately. Any data and KPI issues must be resolved as part of contract management.</w:t>
      </w:r>
    </w:p>
    <w:p w:rsidR="00E91B96" w:rsidRPr="00B716A5" w:rsidRDefault="00B716A5" w:rsidP="00B80FE1">
      <w:pPr>
        <w:pStyle w:val="Heading2"/>
        <w:ind w:left="709" w:hanging="709"/>
      </w:pPr>
      <w:r w:rsidRPr="00B716A5">
        <w:t>The Co-ordinating Commissioner is responsible for paying the costs for Capita One</w:t>
      </w:r>
      <w:r w:rsidR="00E91B96" w:rsidRPr="00B716A5">
        <w:t xml:space="preserve"> Education Information System</w:t>
      </w:r>
      <w:r w:rsidRPr="00B716A5">
        <w:t>.</w:t>
      </w:r>
      <w:r w:rsidR="00E91B96" w:rsidRPr="00B716A5">
        <w:t xml:space="preserve"> </w:t>
      </w:r>
    </w:p>
    <w:p w:rsidR="00E91B96" w:rsidRPr="00E91B96" w:rsidRDefault="00E91B96" w:rsidP="0093306E"/>
    <w:p w:rsidR="007044BF" w:rsidRPr="00CB27E6" w:rsidRDefault="007044BF" w:rsidP="00997811">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763C2F">
        <w:rPr>
          <w:b/>
        </w:rPr>
        <w:t>Wh</w:t>
      </w:r>
      <w:r>
        <w:rPr>
          <w:b/>
        </w:rPr>
        <w:t xml:space="preserve">at this means for the provider: </w:t>
      </w:r>
      <w:r>
        <w:t xml:space="preserve">We welcome ideas from the provider on how best to approach the process of managing performance together within this new framework </w:t>
      </w:r>
    </w:p>
    <w:p w:rsidR="00301990" w:rsidRPr="0020691C" w:rsidRDefault="00FD17F2" w:rsidP="00FD17F2">
      <w:pPr>
        <w:pStyle w:val="Title"/>
      </w:pPr>
      <w:bookmarkStart w:id="91" w:name="_Toc452642249"/>
      <w:bookmarkEnd w:id="78"/>
      <w:r w:rsidRPr="0020691C">
        <w:t>FINANCIAL MODEL AND PAYMENT</w:t>
      </w:r>
      <w:bookmarkEnd w:id="91"/>
      <w:r w:rsidRPr="0020691C">
        <w:t xml:space="preserve"> </w:t>
      </w:r>
    </w:p>
    <w:p w:rsidR="00BA6914" w:rsidRDefault="00BA6914" w:rsidP="00BA6914">
      <w:pPr>
        <w:pStyle w:val="Heading1"/>
      </w:pPr>
      <w:bookmarkStart w:id="92" w:name="_Toc452642250"/>
      <w:r>
        <w:t>Shared commitment to best use of resources</w:t>
      </w:r>
      <w:bookmarkEnd w:id="92"/>
      <w:r>
        <w:t xml:space="preserve"> </w:t>
      </w:r>
    </w:p>
    <w:p w:rsidR="00652588" w:rsidRPr="0020691C" w:rsidRDefault="000C556C">
      <w:pPr>
        <w:pStyle w:val="Heading2"/>
      </w:pPr>
      <w:r w:rsidRPr="0020691C">
        <w:t xml:space="preserve">We </w:t>
      </w:r>
      <w:r w:rsidR="00C74B9A" w:rsidRPr="0020691C">
        <w:t xml:space="preserve">want to create a more direct relationship between achievement of outcomes and payment than in previous contracts. However, we also have to be mindful of </w:t>
      </w:r>
      <w:r w:rsidR="001F1169" w:rsidRPr="0020691C">
        <w:t xml:space="preserve">the fact that holding a provider to account for </w:t>
      </w:r>
      <w:r w:rsidR="00C74B9A" w:rsidRPr="0020691C">
        <w:t xml:space="preserve">outcomes </w:t>
      </w:r>
      <w:r w:rsidR="001F1169" w:rsidRPr="0020691C">
        <w:t xml:space="preserve">is different from previous </w:t>
      </w:r>
      <w:r w:rsidR="00C74B9A" w:rsidRPr="0020691C">
        <w:t>co</w:t>
      </w:r>
      <w:r w:rsidR="001F1169" w:rsidRPr="0020691C">
        <w:t>ntracts much of which were largely activity based</w:t>
      </w:r>
      <w:r w:rsidR="00652588" w:rsidRPr="0020691C">
        <w:t>. We also need to recognise that expectations of resource deployment</w:t>
      </w:r>
      <w:r w:rsidR="00BB1E25" w:rsidRPr="0020691C">
        <w:t xml:space="preserve"> </w:t>
      </w:r>
      <w:r w:rsidR="00652588" w:rsidRPr="0020691C">
        <w:t>will need to look different in the future, as</w:t>
      </w:r>
      <w:r w:rsidR="00BB1E25" w:rsidRPr="0020691C">
        <w:t xml:space="preserve"> </w:t>
      </w:r>
      <w:r w:rsidR="00652588" w:rsidRPr="0020691C">
        <w:t>more community resilience and community sourced provision</w:t>
      </w:r>
      <w:r w:rsidR="00BB1E25" w:rsidRPr="0020691C">
        <w:t xml:space="preserve"> </w:t>
      </w:r>
      <w:r w:rsidR="00652588" w:rsidRPr="0020691C">
        <w:t>is built, and</w:t>
      </w:r>
      <w:r w:rsidR="00BB1E25" w:rsidRPr="0020691C">
        <w:t xml:space="preserve"> </w:t>
      </w:r>
      <w:r w:rsidR="00652588" w:rsidRPr="0020691C">
        <w:t>more focused effort goes toward groups at greatest risk of not achieving outcomes.</w:t>
      </w:r>
      <w:r w:rsidR="00BB1E25" w:rsidRPr="0020691C">
        <w:t xml:space="preserve"> </w:t>
      </w:r>
      <w:r w:rsidR="00652588" w:rsidRPr="0020691C">
        <w:t xml:space="preserve">There are </w:t>
      </w:r>
      <w:r w:rsidR="00B74345" w:rsidRPr="0020691C">
        <w:t xml:space="preserve">four </w:t>
      </w:r>
      <w:r w:rsidR="00652588" w:rsidRPr="0020691C">
        <w:t>parts to this financial model:</w:t>
      </w:r>
      <w:r w:rsidR="001F1169" w:rsidRPr="0020691C">
        <w:t xml:space="preserve"> </w:t>
      </w:r>
    </w:p>
    <w:p w:rsidR="001F1169" w:rsidRPr="0020691C" w:rsidRDefault="00B74345" w:rsidP="00853773">
      <w:pPr>
        <w:pStyle w:val="Heading2"/>
      </w:pPr>
      <w:r w:rsidRPr="0020691C">
        <w:t>Payment linked to key performance indicators</w:t>
      </w:r>
      <w:r w:rsidR="00BB1E25" w:rsidRPr="0020691C">
        <w:t xml:space="preserve"> </w:t>
      </w:r>
      <w:r w:rsidRPr="0020691C">
        <w:t>- as</w:t>
      </w:r>
      <w:r w:rsidR="00B4065D" w:rsidRPr="0020691C">
        <w:t xml:space="preserve"> described in </w:t>
      </w:r>
      <w:r w:rsidRPr="0020691C">
        <w:t>more detail in</w:t>
      </w:r>
      <w:r w:rsidR="00B4065D" w:rsidRPr="0020691C">
        <w:t xml:space="preserve"> Appendix C</w:t>
      </w:r>
      <w:r w:rsidR="00C529C0">
        <w:t xml:space="preserve"> </w:t>
      </w:r>
      <w:r w:rsidR="00853773">
        <w:t>and S</w:t>
      </w:r>
      <w:r w:rsidR="00853773" w:rsidRPr="00853773">
        <w:t>chedule</w:t>
      </w:r>
      <w:r w:rsidR="00B87BA5">
        <w:t xml:space="preserve"> </w:t>
      </w:r>
      <w:r w:rsidR="00853773" w:rsidRPr="00853773">
        <w:t>4</w:t>
      </w:r>
      <w:r w:rsidR="00853773">
        <w:t>E of the contract</w:t>
      </w:r>
      <w:r w:rsidR="00853773" w:rsidRPr="0090226A">
        <w:t xml:space="preserve">. </w:t>
      </w:r>
      <w:r w:rsidR="00DD4C41">
        <w:t>From Contract Year 2</w:t>
      </w:r>
      <w:r w:rsidR="0090226A" w:rsidRPr="0090226A">
        <w:t xml:space="preserve">, </w:t>
      </w:r>
      <w:r w:rsidR="0090226A">
        <w:t>a maximum percentage</w:t>
      </w:r>
      <w:r w:rsidR="00BB1E25" w:rsidRPr="0090226A">
        <w:t xml:space="preserve"> </w:t>
      </w:r>
      <w:r w:rsidR="0090226A">
        <w:t xml:space="preserve">(as </w:t>
      </w:r>
      <w:r w:rsidR="0090226A" w:rsidRPr="0090226A">
        <w:t xml:space="preserve">set out in Schedule 4E of the contract) </w:t>
      </w:r>
      <w:r w:rsidR="00DE7114" w:rsidRPr="0090226A">
        <w:t>of</w:t>
      </w:r>
      <w:r w:rsidR="00DE7114" w:rsidRPr="0020691C">
        <w:t xml:space="preserve"> the total</w:t>
      </w:r>
      <w:r w:rsidR="00BB1E25" w:rsidRPr="0020691C">
        <w:t xml:space="preserve"> </w:t>
      </w:r>
      <w:r w:rsidR="00DE7114" w:rsidRPr="0020691C">
        <w:t>annual contract value for</w:t>
      </w:r>
      <w:r w:rsidR="00BB1E25" w:rsidRPr="0020691C">
        <w:t xml:space="preserve"> </w:t>
      </w:r>
      <w:r w:rsidR="00DE7114" w:rsidRPr="0020691C">
        <w:t>the ECC financial envelope, (excluding the West CCG financial envelope), is</w:t>
      </w:r>
      <w:r w:rsidR="00BB1E25" w:rsidRPr="0020691C">
        <w:t xml:space="preserve"> </w:t>
      </w:r>
      <w:r w:rsidR="00DE7114" w:rsidRPr="0020691C">
        <w:t>dependent upon achieving</w:t>
      </w:r>
      <w:r w:rsidR="00BB1E25" w:rsidRPr="0020691C">
        <w:t xml:space="preserve"> </w:t>
      </w:r>
      <w:r w:rsidR="00DE7114" w:rsidRPr="0020691C">
        <w:t>specific key performance indicators, and payment will be</w:t>
      </w:r>
      <w:r w:rsidR="00BB1E25" w:rsidRPr="0020691C">
        <w:t xml:space="preserve"> </w:t>
      </w:r>
      <w:r w:rsidR="00770B17">
        <w:t>reconciled</w:t>
      </w:r>
      <w:r w:rsidR="00DE7114" w:rsidRPr="0020691C">
        <w:t xml:space="preserve"> at financial year end subject to evidence being provided of these key performance indicators being achieved. </w:t>
      </w:r>
    </w:p>
    <w:p w:rsidR="00E41E98" w:rsidRPr="0020691C" w:rsidRDefault="00725D72" w:rsidP="004A6654">
      <w:pPr>
        <w:pStyle w:val="Heading2"/>
      </w:pPr>
      <w:r w:rsidRPr="0020691C">
        <w:t>Potential</w:t>
      </w:r>
      <w:r w:rsidR="00C529C0">
        <w:t xml:space="preserve"> </w:t>
      </w:r>
      <w:r w:rsidR="00B74345" w:rsidRPr="0020691C">
        <w:t>efficiencies</w:t>
      </w:r>
      <w:r w:rsidR="00C529C0">
        <w:t xml:space="preserve"> </w:t>
      </w:r>
      <w:r w:rsidR="00B74345" w:rsidRPr="0020691C">
        <w:t xml:space="preserve">will need to be </w:t>
      </w:r>
      <w:r w:rsidRPr="0020691C">
        <w:t>delivered through more</w:t>
      </w:r>
      <w:r w:rsidR="00BB1E25" w:rsidRPr="0020691C">
        <w:t xml:space="preserve"> </w:t>
      </w:r>
      <w:r w:rsidRPr="0020691C">
        <w:t>community sourced provision and less population wide direct service provision.</w:t>
      </w:r>
      <w:r w:rsidR="00BB1E25" w:rsidRPr="0020691C">
        <w:t xml:space="preserve"> </w:t>
      </w:r>
      <w:r w:rsidRPr="0020691C">
        <w:t>This must be done without risking delivery of the required outcomes as reflected in the KPIs.</w:t>
      </w:r>
      <w:r w:rsidR="00BB1E25" w:rsidRPr="0020691C">
        <w:t xml:space="preserve"> </w:t>
      </w:r>
      <w:r w:rsidR="00E450AE" w:rsidRPr="0020691C">
        <w:t xml:space="preserve">Provider plans for this </w:t>
      </w:r>
      <w:r w:rsidR="00B80FE1">
        <w:t xml:space="preserve">shall </w:t>
      </w:r>
      <w:r w:rsidR="00E450AE" w:rsidRPr="0020691C">
        <w:t>take i</w:t>
      </w:r>
      <w:r w:rsidR="00E41E98" w:rsidRPr="0020691C">
        <w:t xml:space="preserve">nto account the following factors. </w:t>
      </w:r>
    </w:p>
    <w:p w:rsidR="00E41E98" w:rsidRPr="007044BF" w:rsidRDefault="00E41E98" w:rsidP="00354D19">
      <w:pPr>
        <w:pStyle w:val="ListParagraph"/>
      </w:pPr>
      <w:r w:rsidRPr="00B3508B">
        <w:t>Some direct service provision could become less intensive or even stop as</w:t>
      </w:r>
      <w:r w:rsidR="00BB1E25" w:rsidRPr="00B3508B">
        <w:t xml:space="preserve"> </w:t>
      </w:r>
      <w:r w:rsidRPr="007044BF">
        <w:t>community sourced provision increases. This is through</w:t>
      </w:r>
      <w:r w:rsidR="00BB1E25" w:rsidRPr="007044BF">
        <w:t xml:space="preserve"> </w:t>
      </w:r>
      <w:r w:rsidRPr="007044BF">
        <w:t>for example, parents meeting to support each other as a finding of the early years review work with parents, or the community sourced provision at Silver End Children’s Centre. The specification has made clear the needs for providers to</w:t>
      </w:r>
      <w:r w:rsidR="00BB1E25" w:rsidRPr="007044BF">
        <w:t xml:space="preserve"> </w:t>
      </w:r>
      <w:r w:rsidRPr="007044BF">
        <w:t>support and grow</w:t>
      </w:r>
      <w:r w:rsidR="00BB1E25" w:rsidRPr="007044BF">
        <w:t xml:space="preserve"> </w:t>
      </w:r>
      <w:r w:rsidRPr="007044BF">
        <w:t>community resilience</w:t>
      </w:r>
      <w:r w:rsidR="00BB1E25" w:rsidRPr="007044BF">
        <w:t xml:space="preserve"> </w:t>
      </w:r>
      <w:r w:rsidRPr="007044BF">
        <w:t>and social networks, and</w:t>
      </w:r>
      <w:r w:rsidR="00BB1E25" w:rsidRPr="007044BF">
        <w:t xml:space="preserve"> </w:t>
      </w:r>
      <w:r w:rsidRPr="007044BF">
        <w:t>for direct service provision to take into account and complement</w:t>
      </w:r>
      <w:r w:rsidR="00BB1E25" w:rsidRPr="007044BF">
        <w:t xml:space="preserve"> </w:t>
      </w:r>
      <w:r w:rsidRPr="007044BF">
        <w:t>this community sourced provision.</w:t>
      </w:r>
      <w:r w:rsidR="00C529C0">
        <w:t xml:space="preserve"> </w:t>
      </w:r>
    </w:p>
    <w:p w:rsidR="003A2ABD" w:rsidRPr="004A6654" w:rsidRDefault="001431D6" w:rsidP="00354D19">
      <w:pPr>
        <w:pStyle w:val="ListParagraph"/>
      </w:pPr>
      <w:r w:rsidRPr="00EA1988">
        <w:t>I</w:t>
      </w:r>
      <w:r w:rsidR="003A2ABD" w:rsidRPr="00737B6F">
        <w:t>mproving outcomes for identified priority groups, with associated explicit KPI</w:t>
      </w:r>
      <w:r w:rsidRPr="00DC630E">
        <w:t>s</w:t>
      </w:r>
      <w:r w:rsidR="003A2ABD" w:rsidRPr="00DC630E">
        <w:t xml:space="preserve">, means that </w:t>
      </w:r>
      <w:r w:rsidRPr="004A6654">
        <w:t xml:space="preserve">more targeted work with associated increased </w:t>
      </w:r>
      <w:r w:rsidR="003A2ABD" w:rsidRPr="004A6654">
        <w:t xml:space="preserve">unit cost </w:t>
      </w:r>
      <w:r w:rsidRPr="004A6654">
        <w:t xml:space="preserve">for </w:t>
      </w:r>
      <w:r w:rsidR="003A2ABD" w:rsidRPr="004A6654">
        <w:t xml:space="preserve">some priority groups may </w:t>
      </w:r>
      <w:r w:rsidRPr="004A6654">
        <w:t>apply. The extent to which</w:t>
      </w:r>
      <w:r w:rsidR="00BB1E25" w:rsidRPr="004A6654">
        <w:t xml:space="preserve"> </w:t>
      </w:r>
      <w:r w:rsidRPr="004A6654">
        <w:t>this additional unit cost for priority groups is offset by a</w:t>
      </w:r>
      <w:r w:rsidR="00BB1E25" w:rsidRPr="004A6654">
        <w:t xml:space="preserve"> </w:t>
      </w:r>
      <w:r w:rsidRPr="004A6654">
        <w:t>legitimate reduction in direct service provision where</w:t>
      </w:r>
      <w:r w:rsidR="00BB1E25" w:rsidRPr="004A6654">
        <w:t xml:space="preserve"> </w:t>
      </w:r>
      <w:r w:rsidRPr="004A6654">
        <w:t xml:space="preserve">community soured provision is the best option, is unknown and will need careful review during the life of the contract. The increased targeting to achieve outcomes for priority groups should not put at risk a level of universal service provision to ensure achievement of population outcomes required. </w:t>
      </w:r>
    </w:p>
    <w:p w:rsidR="00F64FC3" w:rsidRPr="0020691C" w:rsidRDefault="00A530FB" w:rsidP="00B3508B">
      <w:pPr>
        <w:pStyle w:val="Heading2"/>
      </w:pPr>
      <w:r>
        <w:t>T</w:t>
      </w:r>
      <w:r w:rsidR="00F64FC3" w:rsidRPr="0020691C">
        <w:t xml:space="preserve">he provider </w:t>
      </w:r>
      <w:r w:rsidR="00B80FE1">
        <w:t xml:space="preserve">shall </w:t>
      </w:r>
      <w:r w:rsidR="00F64FC3" w:rsidRPr="0020691C">
        <w:t>consider specific plans for income generation and to report these</w:t>
      </w:r>
      <w:r w:rsidR="00AE11CC" w:rsidRPr="0020691C">
        <w:t xml:space="preserve"> for commissioner consideration</w:t>
      </w:r>
      <w:r w:rsidR="00F64FC3" w:rsidRPr="0020691C">
        <w:t xml:space="preserve">. </w:t>
      </w:r>
      <w:r w:rsidR="00AE11CC" w:rsidRPr="0020691C">
        <w:t>Provider income generation is not an expectation on which the financial model has been predicated, but provider plans for income generation could obviously contribute to improved value for money to ensure collective assets are maximised.</w:t>
      </w:r>
      <w:r w:rsidR="00BB1E25" w:rsidRPr="0020691C">
        <w:t xml:space="preserve"> </w:t>
      </w:r>
      <w:r w:rsidR="00AE11CC" w:rsidRPr="0020691C">
        <w:t>This is reflected in a specific indicator in the whole system impact section of the KPIs.</w:t>
      </w:r>
    </w:p>
    <w:p w:rsidR="00A9302A" w:rsidRPr="00B3508B" w:rsidRDefault="00B74345" w:rsidP="00B3508B">
      <w:pPr>
        <w:pStyle w:val="Heading2"/>
      </w:pPr>
      <w:r w:rsidRPr="00B3508B">
        <w:t>Where</w:t>
      </w:r>
      <w:r w:rsidR="00BB1E25" w:rsidRPr="00737B6F">
        <w:t xml:space="preserve"> </w:t>
      </w:r>
      <w:r w:rsidRPr="00DC630E">
        <w:t>transformation plans produce an underspend above and beyond</w:t>
      </w:r>
      <w:r w:rsidR="00BB1E25" w:rsidRPr="00DC630E">
        <w:t xml:space="preserve"> </w:t>
      </w:r>
      <w:r w:rsidRPr="004A6654">
        <w:t>efficiencies realised during the life of the contract, a 50/50 gain share</w:t>
      </w:r>
      <w:r w:rsidR="00BB1E25" w:rsidRPr="004A6654">
        <w:t xml:space="preserve"> </w:t>
      </w:r>
      <w:r w:rsidRPr="004A6654">
        <w:t>between commissioner and provider for this underspend will apply</w:t>
      </w:r>
      <w:r w:rsidR="0055769C" w:rsidRPr="004A6654">
        <w:t xml:space="preserve"> at the end of each contract </w:t>
      </w:r>
      <w:r w:rsidR="007D15E1" w:rsidRPr="004A6654">
        <w:t>year.</w:t>
      </w:r>
      <w:r w:rsidRPr="004A6654">
        <w:t xml:space="preserve"> This </w:t>
      </w:r>
      <w:r w:rsidR="0055769C" w:rsidRPr="004A6654">
        <w:t>means that 5</w:t>
      </w:r>
      <w:r w:rsidRPr="004A6654">
        <w:t xml:space="preserve">0% </w:t>
      </w:r>
      <w:r w:rsidR="0055769C" w:rsidRPr="004A6654">
        <w:t xml:space="preserve">of the underspend is returned to the commissioner and </w:t>
      </w:r>
      <w:r w:rsidRPr="004A6654">
        <w:t xml:space="preserve">50% </w:t>
      </w:r>
      <w:r w:rsidR="0055769C" w:rsidRPr="004A6654">
        <w:t xml:space="preserve">is retained by the provider. The 50% retained by the provider must be </w:t>
      </w:r>
      <w:r w:rsidRPr="004A6654">
        <w:t>reinvest</w:t>
      </w:r>
      <w:r w:rsidR="0055769C" w:rsidRPr="004A6654">
        <w:t>ed</w:t>
      </w:r>
      <w:r w:rsidRPr="004A6654">
        <w:t xml:space="preserve"> in</w:t>
      </w:r>
      <w:r w:rsidR="0055769C" w:rsidRPr="004A6654">
        <w:t xml:space="preserve"> achieving the required outcomes and KPIs</w:t>
      </w:r>
      <w:r w:rsidR="00C94BAA" w:rsidRPr="004A6654">
        <w:t xml:space="preserve"> for this specification.</w:t>
      </w:r>
      <w:r w:rsidR="00BB1E25" w:rsidRPr="004A6654">
        <w:t xml:space="preserve"> </w:t>
      </w:r>
      <w:r w:rsidR="00C94BAA" w:rsidRPr="004A6654">
        <w:t>The joint commissioning arrangement with West Essex CCG for their clinical therapy services is undertaken via a Section 75 agreement with aligned budgets as opposed to pooled budgets. This means a clear separation of ECC and West CCG budgets, and the 50/50 gain</w:t>
      </w:r>
      <w:r w:rsidR="00BB1E25" w:rsidRPr="004A6654">
        <w:t xml:space="preserve"> </w:t>
      </w:r>
      <w:r w:rsidR="00C94BAA" w:rsidRPr="004A6654">
        <w:t>share</w:t>
      </w:r>
      <w:r w:rsidR="00BB1E25" w:rsidRPr="004A6654">
        <w:t xml:space="preserve"> </w:t>
      </w:r>
      <w:r w:rsidR="00C94BAA" w:rsidRPr="004A6654">
        <w:t>arrangement for ECC commissioned</w:t>
      </w:r>
      <w:r w:rsidR="00BB1E25" w:rsidRPr="004A6654">
        <w:t xml:space="preserve"> </w:t>
      </w:r>
      <w:r w:rsidR="00C94BAA" w:rsidRPr="004A6654">
        <w:t>services</w:t>
      </w:r>
      <w:r w:rsidR="00BB1E25" w:rsidRPr="004A6654">
        <w:t xml:space="preserve"> </w:t>
      </w:r>
      <w:r w:rsidR="00C94BAA" w:rsidRPr="004A6654">
        <w:t>and budget is separate from</w:t>
      </w:r>
      <w:r w:rsidR="00BB1E25" w:rsidRPr="004A6654">
        <w:t xml:space="preserve"> </w:t>
      </w:r>
      <w:r w:rsidR="00C94BAA" w:rsidRPr="004A6654">
        <w:t>the 50/50 gain share arrangement</w:t>
      </w:r>
      <w:r w:rsidR="00BB1E25" w:rsidRPr="004A6654">
        <w:t xml:space="preserve"> </w:t>
      </w:r>
      <w:r w:rsidR="00C94BAA" w:rsidRPr="004A6654">
        <w:t>for West CCG services and budgets, alt</w:t>
      </w:r>
      <w:r w:rsidR="001F67E4" w:rsidRPr="004A6654">
        <w:t>hough the principles described above are common to both.</w:t>
      </w:r>
      <w:r w:rsidR="00B87BA5">
        <w:t xml:space="preserve"> </w:t>
      </w:r>
    </w:p>
    <w:p w:rsidR="00B74345" w:rsidRPr="0020691C" w:rsidRDefault="00B74345" w:rsidP="00B3508B">
      <w:pPr>
        <w:pStyle w:val="Heading2"/>
      </w:pPr>
      <w:r w:rsidRPr="00B3508B">
        <w:t>Th</w:t>
      </w:r>
      <w:r w:rsidR="0055769C" w:rsidRPr="00B3508B">
        <w:t xml:space="preserve">e provider will be </w:t>
      </w:r>
      <w:r w:rsidRPr="00B3508B">
        <w:t>require</w:t>
      </w:r>
      <w:r w:rsidR="0055769C" w:rsidRPr="00B3508B">
        <w:t>d</w:t>
      </w:r>
      <w:r w:rsidR="001F67E4" w:rsidRPr="00EA1988">
        <w:t xml:space="preserve"> to submit </w:t>
      </w:r>
      <w:r w:rsidR="0055769C" w:rsidRPr="00737B6F">
        <w:t>a</w:t>
      </w:r>
      <w:r w:rsidR="001F67E4" w:rsidRPr="00DC630E">
        <w:t xml:space="preserve"> financial breakdown </w:t>
      </w:r>
      <w:r w:rsidRPr="00DC630E">
        <w:t xml:space="preserve">for each </w:t>
      </w:r>
      <w:r w:rsidR="0055769C" w:rsidRPr="004A6654">
        <w:t>contract year</w:t>
      </w:r>
      <w:r w:rsidR="001F67E4" w:rsidRPr="004A6654">
        <w:t>, with</w:t>
      </w:r>
      <w:r w:rsidRPr="004A6654">
        <w:t xml:space="preserve"> detailed service implications</w:t>
      </w:r>
      <w:r w:rsidR="0055769C" w:rsidRPr="004A6654">
        <w:t xml:space="preserve"> and any positive or negative impact on outcomes and key performance indicators</w:t>
      </w:r>
      <w:r w:rsidR="00BB1E25" w:rsidRPr="004A6654">
        <w:t xml:space="preserve"> </w:t>
      </w:r>
      <w:r w:rsidRPr="004A6654">
        <w:t>arising as a result of</w:t>
      </w:r>
      <w:r w:rsidR="0055769C" w:rsidRPr="004A6654">
        <w:t xml:space="preserve"> any proposed efficiencies and/or underspend.</w:t>
      </w:r>
      <w:r w:rsidR="00BB1E25" w:rsidRPr="004A6654">
        <w:t xml:space="preserve"> </w:t>
      </w:r>
    </w:p>
    <w:p w:rsidR="007B256B" w:rsidRPr="00FD17F2" w:rsidRDefault="00FD17F2" w:rsidP="00FD17F2">
      <w:pPr>
        <w:pStyle w:val="Title"/>
      </w:pPr>
      <w:bookmarkStart w:id="93" w:name="_Toc452642251"/>
      <w:r w:rsidRPr="00FD17F2">
        <w:t>DELIVERING THE TRANSFORMATION</w:t>
      </w:r>
      <w:bookmarkEnd w:id="93"/>
      <w:r w:rsidRPr="00FD17F2">
        <w:t xml:space="preserve"> </w:t>
      </w:r>
    </w:p>
    <w:p w:rsidR="00F41631" w:rsidRPr="0020691C" w:rsidRDefault="004428F5" w:rsidP="00F41631">
      <w:pPr>
        <w:pStyle w:val="Heading1"/>
      </w:pPr>
      <w:bookmarkStart w:id="94" w:name="_Toc452642252"/>
      <w:r w:rsidRPr="0020691C">
        <w:t>Mobilising for change</w:t>
      </w:r>
      <w:bookmarkEnd w:id="94"/>
      <w:r w:rsidRPr="0020691C">
        <w:t xml:space="preserve"> </w:t>
      </w:r>
    </w:p>
    <w:p w:rsidR="00F41631" w:rsidRPr="0020691C" w:rsidRDefault="00F41631" w:rsidP="00F41631">
      <w:pPr>
        <w:pStyle w:val="Heading2"/>
      </w:pPr>
      <w:r w:rsidRPr="0020691C">
        <w:t xml:space="preserve">We know that the scope and expectations set out above are significant and that as commissioner we are looking for transformation. We are committed to working in partnership on this and in ensuring that we are as involved in the change as our provider partners. </w:t>
      </w:r>
    </w:p>
    <w:p w:rsidR="00F41631" w:rsidRPr="00B3508B" w:rsidRDefault="00F41631" w:rsidP="004A6654">
      <w:pPr>
        <w:pStyle w:val="Heading2"/>
      </w:pPr>
      <w:r w:rsidRPr="004C0C34">
        <w:t xml:space="preserve">Throughout the process we will remain committed to the principles set out in the early years review that galvanised this vision </w:t>
      </w:r>
    </w:p>
    <w:p w:rsidR="00F41631" w:rsidRPr="0020691C" w:rsidRDefault="00F41631" w:rsidP="00B97DD9">
      <w:pPr>
        <w:numPr>
          <w:ilvl w:val="0"/>
          <w:numId w:val="7"/>
        </w:numPr>
      </w:pPr>
      <w:r w:rsidRPr="0020691C">
        <w:t xml:space="preserve">Focus: we (provider and commissioner) will stay relentlessly focused on families‘ outcomes and experiences as the only measures of success </w:t>
      </w:r>
    </w:p>
    <w:p w:rsidR="00F41631" w:rsidRPr="0020691C" w:rsidRDefault="00F41631" w:rsidP="00B97DD9">
      <w:pPr>
        <w:numPr>
          <w:ilvl w:val="0"/>
          <w:numId w:val="7"/>
        </w:numPr>
      </w:pPr>
      <w:r w:rsidRPr="0020691C">
        <w:t>Believe:</w:t>
      </w:r>
      <w:r w:rsidR="00BB1E25" w:rsidRPr="0020691C">
        <w:t xml:space="preserve"> </w:t>
      </w:r>
      <w:r w:rsidRPr="0020691C">
        <w:t xml:space="preserve">we strongly believe that most families want and are able to own their own outcomes and be masters of their own destinies, and that we should promote and support independence whether possible and appropriate </w:t>
      </w:r>
    </w:p>
    <w:p w:rsidR="00F41631" w:rsidRPr="0020691C" w:rsidRDefault="00F41631" w:rsidP="00B97DD9">
      <w:pPr>
        <w:numPr>
          <w:ilvl w:val="0"/>
          <w:numId w:val="7"/>
        </w:numPr>
      </w:pPr>
      <w:r w:rsidRPr="0020691C">
        <w:t xml:space="preserve">Commit: we are deeply committed to listening to citizens and communities, and to involving them directly in understanding problems, designing and testing solutions and co-producing outcomes </w:t>
      </w:r>
    </w:p>
    <w:p w:rsidR="00F41631" w:rsidRPr="0020691C" w:rsidRDefault="00F41631" w:rsidP="00B97DD9">
      <w:pPr>
        <w:numPr>
          <w:ilvl w:val="0"/>
          <w:numId w:val="7"/>
        </w:numPr>
      </w:pPr>
      <w:r w:rsidRPr="0020691C">
        <w:t xml:space="preserve">Innovative: we intentionally seek out opportunities </w:t>
      </w:r>
      <w:r w:rsidR="007D15E1">
        <w:t>t</w:t>
      </w:r>
      <w:r w:rsidRPr="0020691C">
        <w:t xml:space="preserve">o innovate as a core part of what we do </w:t>
      </w:r>
    </w:p>
    <w:p w:rsidR="00F41631" w:rsidRPr="0020691C" w:rsidRDefault="00F41631" w:rsidP="00B97DD9">
      <w:pPr>
        <w:numPr>
          <w:ilvl w:val="0"/>
          <w:numId w:val="7"/>
        </w:numPr>
      </w:pPr>
      <w:r w:rsidRPr="0020691C">
        <w:t xml:space="preserve">Collaborate: we respect and care about each other’s work, and take every opportunity to solve problems together – even when this feels like it adds complexity </w:t>
      </w:r>
    </w:p>
    <w:p w:rsidR="00F41631" w:rsidRPr="00B3508B" w:rsidRDefault="00F41631" w:rsidP="004A6654">
      <w:pPr>
        <w:pStyle w:val="Heading2"/>
      </w:pPr>
      <w:r w:rsidRPr="004C0C34">
        <w:t xml:space="preserve">We propose to set up the following infrastructure to support mobilisation: </w:t>
      </w:r>
    </w:p>
    <w:p w:rsidR="00F41631" w:rsidRPr="0020691C" w:rsidRDefault="00F41631" w:rsidP="00B97DD9">
      <w:pPr>
        <w:numPr>
          <w:ilvl w:val="0"/>
          <w:numId w:val="3"/>
        </w:numPr>
        <w:ind w:left="851" w:hanging="284"/>
      </w:pPr>
      <w:r w:rsidRPr="0020691C">
        <w:t xml:space="preserve">Strategic Partnering Board: this board will include senior leadership from the provider, there key partners and senior leadership from ECC. Together we will ensure the right processes and approaches are put in place to move from the current model of delivery to the transformation we envisaged. This board will then lead the State of the System events set out in section </w:t>
      </w:r>
      <w:r w:rsidR="0098588A">
        <w:t>32</w:t>
      </w:r>
      <w:r w:rsidRPr="0020691C">
        <w:t xml:space="preserve">. </w:t>
      </w:r>
    </w:p>
    <w:p w:rsidR="00F41631" w:rsidRPr="0020691C" w:rsidRDefault="00F41631" w:rsidP="00B97DD9">
      <w:pPr>
        <w:numPr>
          <w:ilvl w:val="0"/>
          <w:numId w:val="3"/>
        </w:numPr>
        <w:ind w:left="851" w:hanging="284"/>
      </w:pPr>
      <w:r w:rsidRPr="0020691C">
        <w:t>Operations work streams: these work streams will be determined by the strategy board and will reflect the key areas of transformation. We imagine there will be on focused on workforce, one focused on measurement with an emphasis on families having a real voice in that measurement and others as determined between the provider and the commissioner. These work streams will be task and finish groups and will last as long as needed during the life on the contract. Some of the work streams may be the focus of a given State of the System event (</w:t>
      </w:r>
      <w:r w:rsidR="007D15E1" w:rsidRPr="0020691C">
        <w:t>e.g.</w:t>
      </w:r>
      <w:r w:rsidRPr="0020691C">
        <w:t xml:space="preserve"> an event on workforce or on reducing isolation or assessing increased attachment). </w:t>
      </w:r>
    </w:p>
    <w:p w:rsidR="00857580" w:rsidRPr="0020691C" w:rsidRDefault="00857580" w:rsidP="00857580">
      <w:pPr>
        <w:pStyle w:val="Heading1"/>
      </w:pPr>
      <w:bookmarkStart w:id="95" w:name="_Toc452068567"/>
      <w:bookmarkStart w:id="96" w:name="_Toc452642253"/>
      <w:bookmarkEnd w:id="95"/>
      <w:r w:rsidRPr="0020691C">
        <w:t>Leading the change</w:t>
      </w:r>
      <w:bookmarkEnd w:id="96"/>
      <w:r w:rsidRPr="0020691C">
        <w:t xml:space="preserve"> </w:t>
      </w:r>
    </w:p>
    <w:p w:rsidR="00857580" w:rsidRPr="0020691C" w:rsidRDefault="00857580" w:rsidP="00857580">
      <w:pPr>
        <w:pStyle w:val="Heading2"/>
      </w:pPr>
      <w:r w:rsidRPr="0020691C">
        <w:t xml:space="preserve">This is an ambitious programme of change requiring both operational reconfiguration and real appetite and skill at generating and delivering on innovation. </w:t>
      </w:r>
      <w:r w:rsidR="00F41631" w:rsidRPr="0020691C">
        <w:t>It also means an evolving different relationship in future between the provider and commissioners as set out below</w:t>
      </w:r>
    </w:p>
    <w:p w:rsidR="00857580" w:rsidRPr="0020691C" w:rsidRDefault="00857580" w:rsidP="00B3508B">
      <w:pPr>
        <w:pStyle w:val="Heading2"/>
      </w:pPr>
      <w:r w:rsidRPr="0020691C">
        <w:t xml:space="preserve">And leadership is not just about people with big titles or big positions. What we committed to in our early years review is relevant across this whole system. The provider </w:t>
      </w:r>
      <w:r w:rsidR="00B80FE1">
        <w:t xml:space="preserve">shall </w:t>
      </w:r>
      <w:r w:rsidRPr="0020691C">
        <w:t>distribute leadership, to build the capacity of the most able individuals and teams to take responsibility for the success of key interventions. These cannot be self-selected roles nor should they automatically go the most senior or experienced individuals</w:t>
      </w:r>
      <w:r w:rsidR="003530B9" w:rsidRPr="0020691C">
        <w:t xml:space="preserve">. So, whilst mobilisation from existing services to the new integrated service model is important, it is the start and not the end of the culture change and we </w:t>
      </w:r>
      <w:r w:rsidR="00B80FE1">
        <w:t>require</w:t>
      </w:r>
      <w:r w:rsidR="00B80FE1" w:rsidRPr="0020691C">
        <w:t xml:space="preserve"> </w:t>
      </w:r>
      <w:r w:rsidR="003530B9" w:rsidRPr="0020691C">
        <w:t xml:space="preserve">a new model of system leadership over the course of the contract. </w:t>
      </w:r>
    </w:p>
    <w:p w:rsidR="00857580" w:rsidRPr="0020691C" w:rsidRDefault="00857580" w:rsidP="00997811">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20691C">
        <w:rPr>
          <w:b/>
        </w:rPr>
        <w:t xml:space="preserve">What this means for the provider </w:t>
      </w:r>
    </w:p>
    <w:p w:rsidR="007044BF" w:rsidRPr="00CB27E6" w:rsidRDefault="007044BF" w:rsidP="00997811">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We welcome views from the provider on how to deliver on this transformation, particularly mobilisation and leadership. We are not looking for everything to happen on day one but will need confidence that the provider has the commitment, grit, skills and capacity to achieve this transformation. We are keen to hear from the provider about what role you would like the commissioner to play in this process and how we can jointly achieve the vision. </w:t>
      </w:r>
    </w:p>
    <w:p w:rsidR="007B256B" w:rsidRPr="0020691C" w:rsidRDefault="007B256B" w:rsidP="007B256B"/>
    <w:p w:rsidR="007B256B" w:rsidRPr="0020691C" w:rsidRDefault="007B256B" w:rsidP="007B256B">
      <w:pPr>
        <w:sectPr w:rsidR="007B256B" w:rsidRPr="0020691C" w:rsidSect="003918EA">
          <w:pgSz w:w="11906" w:h="16838"/>
          <w:pgMar w:top="1440" w:right="1440" w:bottom="1440" w:left="1440" w:header="708" w:footer="708" w:gutter="0"/>
          <w:pgNumType w:start="1"/>
          <w:cols w:space="708"/>
          <w:docGrid w:linePitch="360"/>
        </w:sectPr>
      </w:pPr>
    </w:p>
    <w:p w:rsidR="007711BB" w:rsidRPr="004A6654" w:rsidRDefault="00FD17F2" w:rsidP="00FD17F2">
      <w:pPr>
        <w:pStyle w:val="Title"/>
        <w:rPr>
          <w:color w:val="FF0000"/>
        </w:rPr>
      </w:pPr>
      <w:r w:rsidRPr="004A6654">
        <w:t xml:space="preserve"> </w:t>
      </w:r>
      <w:bookmarkStart w:id="97" w:name="_Toc452642254"/>
      <w:r w:rsidRPr="004A6654">
        <w:t>APPENDIX A: INTERFACE WITH OTHER CHILDREN AND FAMILY SERVICES COMMISSIONED ELSEWHERE</w:t>
      </w:r>
      <w:bookmarkEnd w:id="97"/>
    </w:p>
    <w:tbl>
      <w:tblPr>
        <w:tblStyle w:val="GridTable7Colorful1"/>
        <w:tblW w:w="13716" w:type="dxa"/>
        <w:tblLayout w:type="fixed"/>
        <w:tblLook w:val="04A0" w:firstRow="1" w:lastRow="0" w:firstColumn="1" w:lastColumn="0" w:noHBand="0" w:noVBand="1"/>
      </w:tblPr>
      <w:tblGrid>
        <w:gridCol w:w="2518"/>
        <w:gridCol w:w="851"/>
        <w:gridCol w:w="850"/>
        <w:gridCol w:w="3544"/>
        <w:gridCol w:w="5953"/>
      </w:tblGrid>
      <w:tr w:rsidR="0095132E" w:rsidRPr="0020691C" w:rsidTr="0053161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18" w:type="dxa"/>
            <w:hideMark/>
          </w:tcPr>
          <w:p w:rsidR="0095132E" w:rsidRPr="00035B0F" w:rsidRDefault="0095132E" w:rsidP="004A6654">
            <w:pPr>
              <w:jc w:val="left"/>
              <w:rPr>
                <w:i w:val="0"/>
                <w:sz w:val="20"/>
                <w:szCs w:val="20"/>
              </w:rPr>
            </w:pPr>
            <w:r w:rsidRPr="00035B0F">
              <w:rPr>
                <w:sz w:val="20"/>
                <w:szCs w:val="20"/>
              </w:rPr>
              <w:t>Commissioned activity</w:t>
            </w:r>
          </w:p>
        </w:tc>
        <w:tc>
          <w:tcPr>
            <w:tcW w:w="851" w:type="dxa"/>
            <w:hideMark/>
          </w:tcPr>
          <w:p w:rsidR="0095132E" w:rsidRPr="00035B0F" w:rsidRDefault="0095132E" w:rsidP="00B47B92">
            <w:pPr>
              <w:cnfStyle w:val="100000000000" w:firstRow="1" w:lastRow="0" w:firstColumn="0" w:lastColumn="0" w:oddVBand="0" w:evenVBand="0" w:oddHBand="0" w:evenHBand="0" w:firstRowFirstColumn="0" w:firstRowLastColumn="0" w:lastRowFirstColumn="0" w:lastRowLastColumn="0"/>
              <w:rPr>
                <w:sz w:val="20"/>
                <w:szCs w:val="20"/>
              </w:rPr>
            </w:pPr>
            <w:r w:rsidRPr="00035B0F">
              <w:rPr>
                <w:sz w:val="20"/>
                <w:szCs w:val="20"/>
              </w:rPr>
              <w:t>In scope</w:t>
            </w:r>
          </w:p>
        </w:tc>
        <w:tc>
          <w:tcPr>
            <w:tcW w:w="850" w:type="dxa"/>
            <w:hideMark/>
          </w:tcPr>
          <w:p w:rsidR="0095132E" w:rsidRPr="00035B0F" w:rsidRDefault="0095132E" w:rsidP="00B47B92">
            <w:pPr>
              <w:cnfStyle w:val="100000000000" w:firstRow="1" w:lastRow="0" w:firstColumn="0" w:lastColumn="0" w:oddVBand="0" w:evenVBand="0" w:oddHBand="0" w:evenHBand="0" w:firstRowFirstColumn="0" w:firstRowLastColumn="0" w:lastRowFirstColumn="0" w:lastRowLastColumn="0"/>
              <w:rPr>
                <w:sz w:val="20"/>
                <w:szCs w:val="20"/>
              </w:rPr>
            </w:pPr>
            <w:r w:rsidRPr="00035B0F">
              <w:rPr>
                <w:sz w:val="20"/>
                <w:szCs w:val="20"/>
              </w:rPr>
              <w:t>Out of scope</w:t>
            </w:r>
          </w:p>
        </w:tc>
        <w:tc>
          <w:tcPr>
            <w:tcW w:w="3544" w:type="dxa"/>
            <w:hideMark/>
          </w:tcPr>
          <w:p w:rsidR="0095132E" w:rsidRPr="00035B0F" w:rsidRDefault="0095132E" w:rsidP="00B47B92">
            <w:pPr>
              <w:cnfStyle w:val="100000000000" w:firstRow="1" w:lastRow="0" w:firstColumn="0" w:lastColumn="0" w:oddVBand="0" w:evenVBand="0" w:oddHBand="0" w:evenHBand="0" w:firstRowFirstColumn="0" w:firstRowLastColumn="0" w:lastRowFirstColumn="0" w:lastRowLastColumn="0"/>
              <w:rPr>
                <w:sz w:val="20"/>
                <w:szCs w:val="20"/>
              </w:rPr>
            </w:pPr>
            <w:r w:rsidRPr="00035B0F">
              <w:rPr>
                <w:sz w:val="20"/>
                <w:szCs w:val="20"/>
              </w:rPr>
              <w:t>Rationale</w:t>
            </w:r>
          </w:p>
        </w:tc>
        <w:tc>
          <w:tcPr>
            <w:tcW w:w="5953" w:type="dxa"/>
            <w:hideMark/>
          </w:tcPr>
          <w:p w:rsidR="0095132E" w:rsidRPr="00035B0F" w:rsidRDefault="0095132E" w:rsidP="00B47B92">
            <w:pPr>
              <w:cnfStyle w:val="100000000000" w:firstRow="1" w:lastRow="0" w:firstColumn="0" w:lastColumn="0" w:oddVBand="0" w:evenVBand="0" w:oddHBand="0" w:evenHBand="0" w:firstRowFirstColumn="0" w:firstRowLastColumn="0" w:lastRowFirstColumn="0" w:lastRowLastColumn="0"/>
              <w:rPr>
                <w:sz w:val="20"/>
                <w:szCs w:val="20"/>
              </w:rPr>
            </w:pPr>
            <w:r w:rsidRPr="00035B0F">
              <w:rPr>
                <w:sz w:val="20"/>
                <w:szCs w:val="20"/>
              </w:rPr>
              <w:t>Interface to ensure a seamless service</w:t>
            </w:r>
          </w:p>
        </w:tc>
      </w:tr>
      <w:tr w:rsidR="00F8037C" w:rsidRPr="0020691C" w:rsidTr="0053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35108B">
            <w:pPr>
              <w:rPr>
                <w:sz w:val="20"/>
                <w:szCs w:val="20"/>
              </w:rPr>
            </w:pPr>
            <w:r w:rsidRPr="00035B0F">
              <w:rPr>
                <w:sz w:val="20"/>
                <w:szCs w:val="20"/>
              </w:rPr>
              <w:t>Safeguarding</w:t>
            </w:r>
          </w:p>
        </w:tc>
        <w:tc>
          <w:tcPr>
            <w:tcW w:w="851" w:type="dxa"/>
            <w:shd w:val="clear" w:color="auto" w:fill="auto"/>
          </w:tcPr>
          <w:p w:rsidR="00F8037C"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x</w:t>
            </w:r>
          </w:p>
        </w:tc>
        <w:tc>
          <w:tcPr>
            <w:tcW w:w="850"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3544" w:type="dxa"/>
            <w:shd w:val="clear" w:color="auto" w:fill="auto"/>
          </w:tcPr>
          <w:p w:rsidR="00F8037C" w:rsidRPr="00035B0F" w:rsidRDefault="00F8037C" w:rsidP="00F5645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Clarity on safeguarding responsibilities is critical. Information sharing between agencies must be governed by</w:t>
            </w:r>
            <w:r w:rsidRPr="00035B0F">
              <w:rPr>
                <w:sz w:val="20"/>
                <w:szCs w:val="20"/>
              </w:rPr>
              <w:t xml:space="preserve"> safeguarding policies and procedures as determined by the local Children’s Safeguarding Board (Southend, Essex and Thurrock Safeguarding Children and Adult Guidelines.</w:t>
            </w:r>
          </w:p>
          <w:p w:rsidR="00F8037C" w:rsidRPr="00035B0F" w:rsidRDefault="00222EAF" w:rsidP="00F5645B">
            <w:pPr>
              <w:cnfStyle w:val="000000100000" w:firstRow="0" w:lastRow="0" w:firstColumn="0" w:lastColumn="0" w:oddVBand="0" w:evenVBand="0" w:oddHBand="1" w:evenHBand="0" w:firstRowFirstColumn="0" w:firstRowLastColumn="0" w:lastRowFirstColumn="0" w:lastRowLastColumn="0"/>
              <w:rPr>
                <w:sz w:val="20"/>
                <w:szCs w:val="20"/>
              </w:rPr>
            </w:pPr>
            <w:hyperlink r:id="rId17" w:history="1">
              <w:r w:rsidR="00F8037C" w:rsidRPr="00035B0F">
                <w:rPr>
                  <w:rStyle w:val="Hyperlink"/>
                  <w:sz w:val="20"/>
                  <w:szCs w:val="20"/>
                </w:rPr>
                <w:t>http://www.escb.co.uk/Professionals/InformationResources/SETChildProtectionProcedures.aspx</w:t>
              </w:r>
            </w:hyperlink>
          </w:p>
          <w:p w:rsidR="00F8037C" w:rsidRDefault="00F8037C" w:rsidP="0035108B">
            <w:pPr>
              <w:pStyle w:val="Default"/>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 xml:space="preserve"> Where community sourced provision is developed, the level of safeguarding training, supervision and input should be proportionate to the activities required. For example, it is highly unlikely that new mothers who meet for social support, in a group set up by the provider , need safeguarding training. However, in a situation where specific individual members of the community are trained in supporting others and are expected to undertake a specific role as a result of that training, then proportionate safeguarding considerations would apply. Any provider plans in this innovative area </w:t>
            </w:r>
            <w:r w:rsidR="00B80FE1">
              <w:rPr>
                <w:sz w:val="20"/>
                <w:szCs w:val="20"/>
              </w:rPr>
              <w:t>shall</w:t>
            </w:r>
            <w:r w:rsidR="00B80FE1" w:rsidRPr="00035B0F">
              <w:rPr>
                <w:sz w:val="20"/>
                <w:szCs w:val="20"/>
              </w:rPr>
              <w:t xml:space="preserve"> </w:t>
            </w:r>
            <w:r w:rsidRPr="00035B0F">
              <w:rPr>
                <w:sz w:val="20"/>
                <w:szCs w:val="20"/>
              </w:rPr>
              <w:t>be reviewed and agreed by safeguarding leads in both commissioner and provider organisations. However, safeguarding issues should not be used as an excuse to stifle innovation or obstruct departure from current practice where innovation is required in order to better meet outcomes</w:t>
            </w:r>
            <w:r w:rsidR="00833BB2">
              <w:rPr>
                <w:sz w:val="20"/>
                <w:szCs w:val="20"/>
              </w:rPr>
              <w:t>.</w:t>
            </w:r>
          </w:p>
          <w:p w:rsidR="00833BB2" w:rsidRPr="00035B0F" w:rsidRDefault="00833BB2" w:rsidP="0035108B">
            <w:pPr>
              <w:pStyle w:val="Default"/>
              <w:cnfStyle w:val="000000100000" w:firstRow="0" w:lastRow="0" w:firstColumn="0" w:lastColumn="0" w:oddVBand="0" w:evenVBand="0" w:oddHBand="1" w:evenHBand="0" w:firstRowFirstColumn="0" w:firstRowLastColumn="0" w:lastRowFirstColumn="0" w:lastRowLastColumn="0"/>
              <w:rPr>
                <w:sz w:val="20"/>
                <w:szCs w:val="20"/>
              </w:rPr>
            </w:pPr>
            <w:r w:rsidRPr="00833BB2">
              <w:rPr>
                <w:sz w:val="20"/>
                <w:szCs w:val="20"/>
              </w:rPr>
              <w:t>Where community sourced provision is developed, the level of safeguarding training, supervision and support must reflect the requirements outlined within the Intercollegiate Document (2014) / ESCB Safeguarding Training Requirements. This will also include a requirement to evidence how the Disclosure Barring Service requirements are fulfilled.</w:t>
            </w:r>
          </w:p>
        </w:tc>
        <w:tc>
          <w:tcPr>
            <w:tcW w:w="5953" w:type="dxa"/>
            <w:shd w:val="clear" w:color="auto" w:fill="auto"/>
          </w:tcPr>
          <w:p w:rsidR="00F8037C" w:rsidRDefault="00F8037C" w:rsidP="00F5645B">
            <w:pPr>
              <w:cnfStyle w:val="000000100000" w:firstRow="0" w:lastRow="0" w:firstColumn="0" w:lastColumn="0" w:oddVBand="0" w:evenVBand="0" w:oddHBand="1" w:evenHBand="0" w:firstRowFirstColumn="0" w:firstRowLastColumn="0" w:lastRowFirstColumn="0" w:lastRowLastColumn="0"/>
            </w:pPr>
            <w:r w:rsidRPr="009C0078">
              <w:rPr>
                <w:b/>
                <w:sz w:val="20"/>
                <w:szCs w:val="20"/>
              </w:rPr>
              <w:t>S</w:t>
            </w:r>
            <w:r w:rsidRPr="009C0078">
              <w:rPr>
                <w:b/>
                <w:bCs/>
                <w:sz w:val="20"/>
                <w:szCs w:val="20"/>
              </w:rPr>
              <w:t xml:space="preserve">afeguarding Vulnerable People in the NHS </w:t>
            </w:r>
            <w:r w:rsidRPr="009C0078">
              <w:rPr>
                <w:rFonts w:eastAsia="Arial Unicode MS" w:cs="Arial Unicode MS"/>
                <w:sz w:val="20"/>
                <w:szCs w:val="20"/>
              </w:rPr>
              <w:t xml:space="preserve">– </w:t>
            </w:r>
            <w:r w:rsidRPr="009C0078">
              <w:rPr>
                <w:rFonts w:eastAsia="Arial Unicode MS"/>
                <w:b/>
                <w:bCs/>
                <w:sz w:val="20"/>
                <w:szCs w:val="20"/>
              </w:rPr>
              <w:t xml:space="preserve">Accountability and Assurance Framework (July 2015).  </w:t>
            </w:r>
            <w:r w:rsidRPr="009C0078">
              <w:rPr>
                <w:sz w:val="20"/>
                <w:szCs w:val="20"/>
              </w:rPr>
              <w:t xml:space="preserve">The purpose of the document is to set out clearly the safeguarding roles, duties and responsibilities of </w:t>
            </w:r>
            <w:r w:rsidRPr="009C0078">
              <w:rPr>
                <w:color w:val="auto"/>
                <w:sz w:val="20"/>
                <w:szCs w:val="20"/>
              </w:rPr>
              <w:t xml:space="preserve">all organisations commissioning NHS health and social care. </w:t>
            </w:r>
            <w:r w:rsidRPr="009C0078">
              <w:rPr>
                <w:sz w:val="20"/>
                <w:szCs w:val="20"/>
              </w:rPr>
              <w:t>It has been refreshed in partnership with colleagues from across the health and social care system, the Department of Health (DH) and the Department for Education (DfE), particularly recognising that the new responsibilities set out in the Care Act 2014 that came into force on 1st April 2015.</w:t>
            </w:r>
            <w:r>
              <w:t xml:space="preserve"> </w:t>
            </w:r>
          </w:p>
          <w:p w:rsidR="00F8037C" w:rsidRPr="00EF2FEA" w:rsidRDefault="00F8037C" w:rsidP="00F5645B">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F2FEA">
              <w:rPr>
                <w:color w:val="auto"/>
                <w:sz w:val="20"/>
                <w:szCs w:val="20"/>
              </w:rPr>
              <w:t>The provider skill mix will be reviewed in conjunction with other parts of the children’s commissioning and delivery system to ensure multi agency safeguarding working has sufficient collect</w:t>
            </w:r>
            <w:r>
              <w:rPr>
                <w:color w:val="auto"/>
                <w:sz w:val="20"/>
                <w:szCs w:val="20"/>
              </w:rPr>
              <w:t xml:space="preserve">ive competencies and skill mix </w:t>
            </w:r>
          </w:p>
          <w:p w:rsidR="00F8037C" w:rsidRPr="00EF2FEA" w:rsidRDefault="00F8037C" w:rsidP="00F5645B">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F2FEA">
              <w:rPr>
                <w:color w:val="auto"/>
                <w:sz w:val="20"/>
                <w:szCs w:val="20"/>
              </w:rPr>
              <w:t>Evidence of active engagement in child protection caseload conferences. The SET procedures outline membership for conference under section 4.3 and notes that professionals attending conference should have direct knowledge of the child or family or have expertise relevant to the case. Support from a senior member of staff may be needed dependant on experience</w:t>
            </w:r>
          </w:p>
          <w:p w:rsidR="00F8037C" w:rsidRPr="00EF2FEA" w:rsidRDefault="00F8037C" w:rsidP="00F5645B">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F2FEA">
              <w:rPr>
                <w:color w:val="auto"/>
                <w:sz w:val="20"/>
                <w:szCs w:val="20"/>
              </w:rPr>
              <w:t>There must be robust protocols for information sharing and a designated and named ‘health lead’ from community health service providers commissioned by CCGS or any other NHS commissioner to coordinate and hold health information relevant to the child and family for CP conferences.</w:t>
            </w:r>
          </w:p>
          <w:p w:rsidR="00F8037C" w:rsidRDefault="00F8037C" w:rsidP="00F5645B">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F2FEA">
              <w:rPr>
                <w:color w:val="auto"/>
                <w:sz w:val="20"/>
                <w:szCs w:val="20"/>
              </w:rPr>
              <w:t>Performance within SET and Working Together would be expected in the Child Protection Conference work</w:t>
            </w:r>
            <w:r w:rsidR="00833BB2">
              <w:rPr>
                <w:color w:val="auto"/>
                <w:sz w:val="20"/>
                <w:szCs w:val="20"/>
              </w:rPr>
              <w:t>.</w:t>
            </w:r>
          </w:p>
          <w:p w:rsidR="00833BB2" w:rsidRDefault="00833BB2" w:rsidP="00F5645B">
            <w:pPr>
              <w:cnfStyle w:val="000000100000" w:firstRow="0" w:lastRow="0" w:firstColumn="0" w:lastColumn="0" w:oddVBand="0" w:evenVBand="0" w:oddHBand="1" w:evenHBand="0" w:firstRowFirstColumn="0" w:firstRowLastColumn="0" w:lastRowFirstColumn="0" w:lastRowLastColumn="0"/>
              <w:rPr>
                <w:color w:val="auto"/>
                <w:sz w:val="20"/>
                <w:szCs w:val="20"/>
              </w:rPr>
            </w:pPr>
          </w:p>
          <w:p w:rsidR="00833BB2" w:rsidRPr="00833BB2" w:rsidRDefault="00833BB2" w:rsidP="00833BB2">
            <w:pPr>
              <w:cnfStyle w:val="000000100000" w:firstRow="0" w:lastRow="0" w:firstColumn="0" w:lastColumn="0" w:oddVBand="0" w:evenVBand="0" w:oddHBand="1" w:evenHBand="0" w:firstRowFirstColumn="0" w:firstRowLastColumn="0" w:lastRowFirstColumn="0" w:lastRowLastColumn="0"/>
              <w:rPr>
                <w:rFonts w:eastAsia="Calibri"/>
                <w:color w:val="auto"/>
                <w:sz w:val="20"/>
                <w:szCs w:val="20"/>
              </w:rPr>
            </w:pPr>
            <w:r w:rsidRPr="00833BB2">
              <w:rPr>
                <w:rFonts w:eastAsia="Calibri"/>
                <w:color w:val="auto"/>
                <w:sz w:val="20"/>
                <w:szCs w:val="20"/>
              </w:rPr>
              <w:t>The provider will ensure safeguarding leadership, expertise and commitment is evident throughout the organisation and in accordance with local accountability and assurance structures.</w:t>
            </w:r>
          </w:p>
          <w:p w:rsidR="00833BB2" w:rsidRPr="00833BB2" w:rsidRDefault="00833BB2" w:rsidP="00833BB2">
            <w:pPr>
              <w:cnfStyle w:val="000000100000" w:firstRow="0" w:lastRow="0" w:firstColumn="0" w:lastColumn="0" w:oddVBand="0" w:evenVBand="0" w:oddHBand="1" w:evenHBand="0" w:firstRowFirstColumn="0" w:firstRowLastColumn="0" w:lastRowFirstColumn="0" w:lastRowLastColumn="0"/>
              <w:rPr>
                <w:rFonts w:eastAsia="Calibri"/>
                <w:color w:val="auto"/>
                <w:sz w:val="20"/>
                <w:szCs w:val="20"/>
              </w:rPr>
            </w:pPr>
            <w:r w:rsidRPr="00833BB2">
              <w:rPr>
                <w:rFonts w:eastAsia="Calibri"/>
                <w:color w:val="auto"/>
                <w:sz w:val="20"/>
                <w:szCs w:val="20"/>
              </w:rPr>
              <w:t>This will include the application of safer recruitment practices and arrangements for dealing with allegations against staff as outlined within SET Safeguarding Procedures.</w:t>
            </w:r>
          </w:p>
          <w:p w:rsidR="00833BB2" w:rsidRPr="00833BB2" w:rsidRDefault="00833BB2" w:rsidP="00833BB2">
            <w:pPr>
              <w:cnfStyle w:val="000000100000" w:firstRow="0" w:lastRow="0" w:firstColumn="0" w:lastColumn="0" w:oddVBand="0" w:evenVBand="0" w:oddHBand="1" w:evenHBand="0" w:firstRowFirstColumn="0" w:firstRowLastColumn="0" w:lastRowFirstColumn="0" w:lastRowLastColumn="0"/>
              <w:rPr>
                <w:rFonts w:eastAsia="Calibri"/>
                <w:color w:val="auto"/>
                <w:sz w:val="20"/>
                <w:szCs w:val="20"/>
              </w:rPr>
            </w:pPr>
            <w:r w:rsidRPr="00833BB2">
              <w:rPr>
                <w:rFonts w:eastAsia="Calibri"/>
                <w:color w:val="auto"/>
                <w:sz w:val="20"/>
                <w:szCs w:val="20"/>
              </w:rPr>
              <w:t>Named and Specialist Nurses for Safeguarding Children and Looked After Children will be identified.</w:t>
            </w:r>
          </w:p>
          <w:p w:rsidR="00833BB2" w:rsidRPr="00833BB2" w:rsidRDefault="00833BB2" w:rsidP="00833BB2">
            <w:pPr>
              <w:cnfStyle w:val="000000100000" w:firstRow="0" w:lastRow="0" w:firstColumn="0" w:lastColumn="0" w:oddVBand="0" w:evenVBand="0" w:oddHBand="1" w:evenHBand="0" w:firstRowFirstColumn="0" w:firstRowLastColumn="0" w:lastRowFirstColumn="0" w:lastRowLastColumn="0"/>
              <w:rPr>
                <w:rFonts w:eastAsia="Calibri"/>
                <w:color w:val="auto"/>
                <w:sz w:val="20"/>
                <w:szCs w:val="20"/>
              </w:rPr>
            </w:pPr>
            <w:r w:rsidRPr="00833BB2">
              <w:rPr>
                <w:rFonts w:eastAsia="Calibri"/>
                <w:color w:val="auto"/>
                <w:sz w:val="20"/>
                <w:szCs w:val="20"/>
              </w:rPr>
              <w:t xml:space="preserve">There will be effective arrangements for engaging and working in partnership with other agencies. This will include adherence to the SET Safeguarding Procedures. Professionals attending child protection case conferences </w:t>
            </w:r>
            <w:r w:rsidR="00B80FE1">
              <w:rPr>
                <w:rFonts w:eastAsia="Calibri"/>
                <w:color w:val="auto"/>
                <w:sz w:val="20"/>
                <w:szCs w:val="20"/>
              </w:rPr>
              <w:t xml:space="preserve">shall </w:t>
            </w:r>
            <w:r w:rsidRPr="00833BB2">
              <w:rPr>
                <w:rFonts w:eastAsia="Calibri"/>
                <w:color w:val="auto"/>
                <w:sz w:val="20"/>
                <w:szCs w:val="20"/>
              </w:rPr>
              <w:t xml:space="preserve">have the level of knowledge , skills and training i.e. SCPHN to critically assess and analyse risk to the child, contribute within a multi-agency setting and offer challenge when indicated. Support from the Named Professionals </w:t>
            </w:r>
            <w:r w:rsidR="00B80FE1">
              <w:rPr>
                <w:rFonts w:eastAsia="Calibri"/>
                <w:color w:val="auto"/>
                <w:sz w:val="20"/>
                <w:szCs w:val="20"/>
              </w:rPr>
              <w:t xml:space="preserve">shall </w:t>
            </w:r>
            <w:r w:rsidRPr="00833BB2">
              <w:rPr>
                <w:rFonts w:eastAsia="Calibri"/>
                <w:color w:val="auto"/>
                <w:sz w:val="20"/>
                <w:szCs w:val="20"/>
              </w:rPr>
              <w:t>be available.</w:t>
            </w:r>
          </w:p>
          <w:p w:rsidR="00833BB2" w:rsidRPr="00833BB2" w:rsidRDefault="00833BB2" w:rsidP="00833BB2">
            <w:pPr>
              <w:cnfStyle w:val="000000100000" w:firstRow="0" w:lastRow="0" w:firstColumn="0" w:lastColumn="0" w:oddVBand="0" w:evenVBand="0" w:oddHBand="1" w:evenHBand="0" w:firstRowFirstColumn="0" w:firstRowLastColumn="0" w:lastRowFirstColumn="0" w:lastRowLastColumn="0"/>
              <w:rPr>
                <w:rFonts w:eastAsia="Calibri"/>
                <w:color w:val="auto"/>
                <w:sz w:val="20"/>
                <w:szCs w:val="20"/>
              </w:rPr>
            </w:pPr>
            <w:r w:rsidRPr="00833BB2">
              <w:rPr>
                <w:rFonts w:eastAsia="Calibri"/>
                <w:color w:val="auto"/>
                <w:sz w:val="20"/>
                <w:szCs w:val="20"/>
              </w:rPr>
              <w:t>There must be robust protocols for information sharing in accordance with the provider information governance policies and statutory guidance.</w:t>
            </w:r>
          </w:p>
          <w:p w:rsidR="00833BB2" w:rsidRPr="00833BB2" w:rsidRDefault="00833BB2" w:rsidP="00833BB2">
            <w:pPr>
              <w:cnfStyle w:val="000000100000" w:firstRow="0" w:lastRow="0" w:firstColumn="0" w:lastColumn="0" w:oddVBand="0" w:evenVBand="0" w:oddHBand="1" w:evenHBand="0" w:firstRowFirstColumn="0" w:firstRowLastColumn="0" w:lastRowFirstColumn="0" w:lastRowLastColumn="0"/>
              <w:rPr>
                <w:rFonts w:eastAsia="Calibri"/>
                <w:color w:val="auto"/>
                <w:sz w:val="20"/>
                <w:szCs w:val="20"/>
              </w:rPr>
            </w:pPr>
            <w:r w:rsidRPr="00833BB2">
              <w:rPr>
                <w:rFonts w:eastAsia="Calibri"/>
                <w:color w:val="auto"/>
                <w:sz w:val="20"/>
                <w:szCs w:val="20"/>
              </w:rPr>
              <w:t>The provider will have a range of safeguarding policies which are integral to Working Together to Safeguard Children (DH 2015) and the SET Safeguarding Procedures.</w:t>
            </w:r>
          </w:p>
          <w:p w:rsidR="00833BB2" w:rsidRPr="00EF2FEA" w:rsidRDefault="00833BB2" w:rsidP="00F5645B">
            <w:pPr>
              <w:cnfStyle w:val="000000100000" w:firstRow="0" w:lastRow="0" w:firstColumn="0" w:lastColumn="0" w:oddVBand="0" w:evenVBand="0" w:oddHBand="1" w:evenHBand="0" w:firstRowFirstColumn="0" w:firstRowLastColumn="0" w:lastRowFirstColumn="0" w:lastRowLastColumn="0"/>
              <w:rPr>
                <w:rFonts w:eastAsia="Calibri"/>
                <w:color w:val="auto"/>
                <w:sz w:val="20"/>
                <w:szCs w:val="20"/>
              </w:rPr>
            </w:pPr>
          </w:p>
          <w:p w:rsidR="00F8037C" w:rsidRPr="00EF2FEA" w:rsidRDefault="00F8037C" w:rsidP="00F5645B">
            <w:pPr>
              <w:cnfStyle w:val="000000100000" w:firstRow="0" w:lastRow="0" w:firstColumn="0" w:lastColumn="0" w:oddVBand="0" w:evenVBand="0" w:oddHBand="1" w:evenHBand="0" w:firstRowFirstColumn="0" w:firstRowLastColumn="0" w:lastRowFirstColumn="0" w:lastRowLastColumn="0"/>
              <w:rPr>
                <w:color w:val="auto"/>
                <w:sz w:val="20"/>
                <w:szCs w:val="20"/>
              </w:rPr>
            </w:pPr>
          </w:p>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p>
        </w:tc>
      </w:tr>
      <w:tr w:rsidR="00F8037C" w:rsidRPr="0020691C" w:rsidTr="0053161D">
        <w:tc>
          <w:tcPr>
            <w:cnfStyle w:val="001000000000" w:firstRow="0" w:lastRow="0" w:firstColumn="1" w:lastColumn="0" w:oddVBand="0" w:evenVBand="0" w:oddHBand="0" w:evenHBand="0" w:firstRowFirstColumn="0" w:firstRowLastColumn="0" w:lastRowFirstColumn="0" w:lastRowLastColumn="0"/>
            <w:tcW w:w="2518" w:type="dxa"/>
            <w:hideMark/>
          </w:tcPr>
          <w:p w:rsidR="00F8037C" w:rsidRPr="00035B0F" w:rsidRDefault="00F8037C" w:rsidP="0035108B">
            <w:pPr>
              <w:jc w:val="left"/>
              <w:rPr>
                <w:i w:val="0"/>
                <w:sz w:val="20"/>
                <w:szCs w:val="20"/>
              </w:rPr>
            </w:pPr>
            <w:r w:rsidRPr="00035B0F">
              <w:rPr>
                <w:sz w:val="20"/>
                <w:szCs w:val="20"/>
              </w:rPr>
              <w:t xml:space="preserve">Safeguarding training </w:t>
            </w:r>
          </w:p>
        </w:tc>
        <w:tc>
          <w:tcPr>
            <w:tcW w:w="851" w:type="dxa"/>
            <w:shd w:val="clear" w:color="auto" w:fill="auto"/>
            <w:hideMark/>
          </w:tcPr>
          <w:p w:rsidR="00F8037C" w:rsidRPr="00035B0F" w:rsidDel="00446EB6"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850"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3544" w:type="dxa"/>
            <w:shd w:val="clear" w:color="auto" w:fill="auto"/>
            <w:hideMark/>
          </w:tcPr>
          <w:p w:rsidR="00F8037C" w:rsidRPr="00035B0F" w:rsidRDefault="00F8037C" w:rsidP="0035108B">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 As with all organisations which are subject to the Children Act 2004 section 11 duty, local authorities are responsible for ensuring that their staff receive appropriate supervision and support, including under</w:t>
            </w:r>
            <w:r>
              <w:rPr>
                <w:sz w:val="20"/>
                <w:szCs w:val="20"/>
              </w:rPr>
              <w:t xml:space="preserve">taking safeguarding training. </w:t>
            </w:r>
          </w:p>
          <w:p w:rsidR="00F8037C" w:rsidRPr="00035B0F" w:rsidRDefault="00F8037C" w:rsidP="0035108B">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Providers must ensure all staff are appropriately trained in safeguarding adults, children, Prevent, domestic violence, the MCA (Mental Capacity Act) and deprivation of liberty at a level commensurate with their role and in line with the intercollegiate document 2014, and any future guidance that may be produced to support training of staff. </w:t>
            </w:r>
          </w:p>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5953" w:type="dxa"/>
            <w:shd w:val="clear" w:color="auto" w:fill="auto"/>
            <w:hideMark/>
          </w:tcPr>
          <w:p w:rsidR="00F8037C"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Integrated training programme with CCGs needed. Provider is to ensure that their staff are accessing training, delivered by the overall commissioning and delivery system, including CCGs and ECC, and provide evidence of such via a monthly training report.</w:t>
            </w:r>
          </w:p>
          <w:p w:rsidR="008D2FF0" w:rsidRPr="008D2FF0" w:rsidRDefault="008D2FF0" w:rsidP="008D2FF0">
            <w:pPr>
              <w:cnfStyle w:val="000000000000" w:firstRow="0" w:lastRow="0" w:firstColumn="0" w:lastColumn="0" w:oddVBand="0" w:evenVBand="0" w:oddHBand="0" w:evenHBand="0" w:firstRowFirstColumn="0" w:firstRowLastColumn="0" w:lastRowFirstColumn="0" w:lastRowLastColumn="0"/>
              <w:rPr>
                <w:sz w:val="20"/>
                <w:szCs w:val="20"/>
              </w:rPr>
            </w:pPr>
            <w:r w:rsidRPr="008D2FF0">
              <w:rPr>
                <w:sz w:val="20"/>
                <w:szCs w:val="20"/>
              </w:rPr>
              <w:t>The provider will ensure all staff receive effective safeguarding training commensurate of their role and in accordance with the Intercollegiate Document (RCPCH 2014), and provide evidence of such via a monthly training report.</w:t>
            </w:r>
          </w:p>
          <w:p w:rsidR="008D2FF0" w:rsidRDefault="008D2FF0" w:rsidP="008D2FF0">
            <w:pPr>
              <w:cnfStyle w:val="000000000000" w:firstRow="0" w:lastRow="0" w:firstColumn="0" w:lastColumn="0" w:oddVBand="0" w:evenVBand="0" w:oddHBand="0" w:evenHBand="0" w:firstRowFirstColumn="0" w:firstRowLastColumn="0" w:lastRowFirstColumn="0" w:lastRowLastColumn="0"/>
              <w:rPr>
                <w:sz w:val="20"/>
                <w:szCs w:val="20"/>
              </w:rPr>
            </w:pPr>
            <w:r w:rsidRPr="008D2FF0">
              <w:rPr>
                <w:sz w:val="20"/>
                <w:szCs w:val="20"/>
              </w:rPr>
              <w:t xml:space="preserve">All staff working with children and families will be </w:t>
            </w:r>
            <w:r w:rsidR="00BD03BF">
              <w:rPr>
                <w:sz w:val="20"/>
                <w:szCs w:val="20"/>
              </w:rPr>
              <w:t xml:space="preserve">required </w:t>
            </w:r>
            <w:r w:rsidRPr="008D2FF0">
              <w:rPr>
                <w:sz w:val="20"/>
                <w:szCs w:val="20"/>
              </w:rPr>
              <w:t>to access regular safeguarding supervision.</w:t>
            </w:r>
          </w:p>
          <w:p w:rsidR="008D2FF0" w:rsidRPr="00035B0F" w:rsidRDefault="008D2FF0" w:rsidP="0035108B">
            <w:pPr>
              <w:cnfStyle w:val="000000000000" w:firstRow="0" w:lastRow="0" w:firstColumn="0" w:lastColumn="0" w:oddVBand="0" w:evenVBand="0" w:oddHBand="0" w:evenHBand="0" w:firstRowFirstColumn="0" w:firstRowLastColumn="0" w:lastRowFirstColumn="0" w:lastRowLastColumn="0"/>
              <w:rPr>
                <w:color w:val="000000"/>
                <w:sz w:val="20"/>
                <w:szCs w:val="20"/>
              </w:rPr>
            </w:pPr>
          </w:p>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r>
      <w:tr w:rsidR="00F8037C" w:rsidRPr="0020691C" w:rsidTr="0053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F8037C" w:rsidRDefault="00F8037C" w:rsidP="000A6A3F">
            <w:pPr>
              <w:jc w:val="left"/>
              <w:rPr>
                <w:sz w:val="20"/>
                <w:szCs w:val="20"/>
              </w:rPr>
            </w:pPr>
            <w:r>
              <w:rPr>
                <w:sz w:val="20"/>
                <w:szCs w:val="20"/>
              </w:rPr>
              <w:t>Child Sexual Exploitation</w:t>
            </w:r>
          </w:p>
          <w:p w:rsidR="00F8037C" w:rsidRPr="00035B0F" w:rsidRDefault="00F8037C" w:rsidP="0035108B">
            <w:pPr>
              <w:rPr>
                <w:sz w:val="20"/>
                <w:szCs w:val="20"/>
              </w:rPr>
            </w:pPr>
          </w:p>
        </w:tc>
        <w:tc>
          <w:tcPr>
            <w:tcW w:w="851"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x</w:t>
            </w:r>
          </w:p>
        </w:tc>
        <w:tc>
          <w:tcPr>
            <w:tcW w:w="850"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3544" w:type="dxa"/>
            <w:shd w:val="clear" w:color="auto" w:fill="auto"/>
          </w:tcPr>
          <w:p w:rsidR="00F8037C" w:rsidRDefault="00F8037C" w:rsidP="00FC1A4C">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 xml:space="preserve">Learning points from the themed audit to </w:t>
            </w:r>
            <w:r w:rsidRPr="00FC1A4C">
              <w:rPr>
                <w:bCs/>
                <w:sz w:val="20"/>
                <w:szCs w:val="20"/>
              </w:rPr>
              <w:t>evaluate the effectiveness of multi-agency responses to Child Sexual Exploitation (CSE) in Essex</w:t>
            </w:r>
            <w:r>
              <w:rPr>
                <w:bCs/>
                <w:sz w:val="20"/>
                <w:szCs w:val="20"/>
              </w:rPr>
              <w:t>.</w:t>
            </w:r>
          </w:p>
          <w:p w:rsidR="00F8037C" w:rsidRPr="00FC1A4C" w:rsidRDefault="00F8037C" w:rsidP="00FC1A4C">
            <w:pPr>
              <w:spacing w:after="200"/>
              <w:cnfStyle w:val="000000100000" w:firstRow="0" w:lastRow="0" w:firstColumn="0" w:lastColumn="0" w:oddVBand="0" w:evenVBand="0" w:oddHBand="1" w:evenHBand="0" w:firstRowFirstColumn="0" w:firstRowLastColumn="0" w:lastRowFirstColumn="0" w:lastRowLastColumn="0"/>
              <w:rPr>
                <w:rFonts w:ascii="Arial Black" w:eastAsia="Calibri" w:hAnsi="Arial Black"/>
                <w:sz w:val="20"/>
                <w:szCs w:val="20"/>
              </w:rPr>
            </w:pPr>
            <w:r w:rsidRPr="00FC1A4C">
              <w:rPr>
                <w:rFonts w:eastAsia="Calibri"/>
                <w:sz w:val="20"/>
                <w:szCs w:val="20"/>
              </w:rPr>
              <w:t>‘Prevent CSE’, ‘Protect C/YP from CSE’ and ‘Pursue those guilty of perpetrating CSE’</w:t>
            </w:r>
          </w:p>
        </w:tc>
        <w:tc>
          <w:tcPr>
            <w:tcW w:w="5953" w:type="dxa"/>
            <w:shd w:val="clear" w:color="auto" w:fill="auto"/>
          </w:tcPr>
          <w:p w:rsidR="00F8037C" w:rsidRPr="00B97DD9"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C1A4C">
              <w:rPr>
                <w:rFonts w:eastAsia="Calibri"/>
                <w:sz w:val="20"/>
                <w:szCs w:val="20"/>
              </w:rPr>
              <w:t>Health colleagues (health visitors, GPs, school nurses, triage nurses, A&amp;E professionals, mental health practitioners, specialist practitioners etc.) are to be explicit in naming CSE risks in Health Assessments in line with other safeguarding iss</w:t>
            </w:r>
            <w:r>
              <w:rPr>
                <w:rFonts w:eastAsia="Calibri"/>
                <w:sz w:val="20"/>
                <w:szCs w:val="20"/>
              </w:rPr>
              <w:t>u</w:t>
            </w:r>
            <w:r w:rsidRPr="00FC1A4C">
              <w:rPr>
                <w:rFonts w:eastAsia="Calibri"/>
                <w:sz w:val="20"/>
                <w:szCs w:val="20"/>
              </w:rPr>
              <w:t xml:space="preserve">es.  If CSE is a concern, this </w:t>
            </w:r>
            <w:r w:rsidR="00770B17">
              <w:rPr>
                <w:rFonts w:eastAsia="Calibri"/>
                <w:sz w:val="20"/>
                <w:szCs w:val="20"/>
              </w:rPr>
              <w:t>should</w:t>
            </w:r>
            <w:r w:rsidR="00B80FE1">
              <w:rPr>
                <w:rFonts w:eastAsia="Calibri"/>
                <w:sz w:val="20"/>
                <w:szCs w:val="20"/>
              </w:rPr>
              <w:t xml:space="preserve"> </w:t>
            </w:r>
            <w:r w:rsidRPr="00FC1A4C">
              <w:rPr>
                <w:rFonts w:eastAsia="Calibri"/>
                <w:sz w:val="20"/>
                <w:szCs w:val="20"/>
              </w:rPr>
              <w:t>be a trigger point for information sharing</w:t>
            </w:r>
          </w:p>
          <w:p w:rsidR="00F8037C"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F8037C" w:rsidRPr="00B97DD9"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C1A4C">
              <w:rPr>
                <w:rFonts w:eastAsia="Calibri"/>
                <w:sz w:val="20"/>
                <w:szCs w:val="20"/>
              </w:rPr>
              <w:t xml:space="preserve">All agencies must be aware that all C/YP up to the age of 19 years old are entitled to support from a Specialist Community Public Health Nurse (SCPHN).  SCPHNs </w:t>
            </w:r>
            <w:r w:rsidR="00770B17">
              <w:rPr>
                <w:rFonts w:eastAsia="Calibri"/>
                <w:sz w:val="20"/>
                <w:szCs w:val="20"/>
              </w:rPr>
              <w:t>should</w:t>
            </w:r>
            <w:r w:rsidR="00B80FE1" w:rsidRPr="00FC1A4C">
              <w:rPr>
                <w:rFonts w:eastAsia="Calibri"/>
                <w:sz w:val="20"/>
                <w:szCs w:val="20"/>
              </w:rPr>
              <w:t xml:space="preserve"> </w:t>
            </w:r>
            <w:r w:rsidRPr="00FC1A4C">
              <w:rPr>
                <w:rFonts w:eastAsia="Calibri"/>
                <w:sz w:val="20"/>
                <w:szCs w:val="20"/>
              </w:rPr>
              <w:t>be persistent, creative and responsive in offering support to C/YP who are identified of being at risk of CSE</w:t>
            </w:r>
          </w:p>
          <w:p w:rsidR="00F8037C"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F8037C" w:rsidRPr="00B97DD9"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C1A4C">
              <w:rPr>
                <w:rFonts w:eastAsia="Calibri"/>
                <w:sz w:val="20"/>
                <w:szCs w:val="20"/>
              </w:rPr>
              <w:t>If a C/YP leaves care before the age of 16 then the LAC nurse and IRO must ensure a referral is made to a SCPHN and this must be included as part of their plan</w:t>
            </w:r>
          </w:p>
          <w:p w:rsidR="00F8037C"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F8037C"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FC1A4C">
              <w:rPr>
                <w:rFonts w:eastAsia="Calibri"/>
                <w:sz w:val="20"/>
                <w:szCs w:val="20"/>
              </w:rPr>
              <w:t>All agencies must be aware that SCPHNs are responsible for making sure that all C/YP, including those at risk of CSE, receive input from a specialist service and are supported to attend to their sexual health needs</w:t>
            </w:r>
            <w:r w:rsidR="008D2FF0">
              <w:t xml:space="preserve"> </w:t>
            </w:r>
            <w:r w:rsidR="008D2FF0" w:rsidRPr="008D2FF0">
              <w:rPr>
                <w:rFonts w:eastAsia="Calibri"/>
                <w:sz w:val="20"/>
                <w:szCs w:val="20"/>
              </w:rPr>
              <w:t>Professionals must be aware of the Sexual Offences Act 2003 – no child under 13 can consent in law to sexual activity.</w:t>
            </w:r>
          </w:p>
          <w:p w:rsidR="00F8037C"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F8037C" w:rsidRPr="00B97DD9"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97DD9">
              <w:rPr>
                <w:rFonts w:eastAsia="Calibri"/>
                <w:sz w:val="20"/>
                <w:szCs w:val="20"/>
              </w:rPr>
              <w:t>All agencies must be inquisitive, curious and informed about the meaning of cultural beliefs of C/YP, their families and communities (including schools) in particular to hear the voice and views of the C/YP and their families and carers in all cases</w:t>
            </w:r>
          </w:p>
          <w:p w:rsidR="00F8037C"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F8037C" w:rsidRPr="00B97DD9"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97DD9">
              <w:rPr>
                <w:rFonts w:eastAsia="Calibri"/>
                <w:sz w:val="20"/>
                <w:szCs w:val="20"/>
              </w:rPr>
              <w:t>All agencies should be clear that sexually transmitted diseases in C/YP are seriously worrying, particularly in those under the age of 16 years old with serious implications for their long-term physical and emotional wellbeing</w:t>
            </w:r>
          </w:p>
          <w:p w:rsidR="00F8037C"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F8037C"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97DD9">
              <w:rPr>
                <w:rFonts w:eastAsia="Calibri"/>
                <w:sz w:val="20"/>
                <w:szCs w:val="20"/>
              </w:rPr>
              <w:t>All professionals must not become de-sensitised to teenagers having sex and be mindful that peer on peer underage sex is against the law</w:t>
            </w:r>
            <w:r>
              <w:rPr>
                <w:rFonts w:eastAsia="Calibri"/>
                <w:sz w:val="20"/>
                <w:szCs w:val="20"/>
              </w:rPr>
              <w:t xml:space="preserve"> and therefore a criminal offenc</w:t>
            </w:r>
            <w:r w:rsidRPr="00B97DD9">
              <w:rPr>
                <w:rFonts w:eastAsia="Calibri"/>
                <w:sz w:val="20"/>
                <w:szCs w:val="20"/>
              </w:rPr>
              <w:t>e</w:t>
            </w:r>
          </w:p>
          <w:p w:rsidR="00F8037C" w:rsidRDefault="00F8037C" w:rsidP="0095132E">
            <w:pPr>
              <w:spacing w:before="0" w:after="200" w:line="259"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F8037C" w:rsidRPr="0034581B"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34581B">
              <w:rPr>
                <w:rFonts w:eastAsia="Calibri"/>
                <w:sz w:val="20"/>
                <w:szCs w:val="20"/>
              </w:rPr>
              <w:t>Consideration to be given as to how young people not attending school may access Sexual Health Services in circumstances where a school is unable to refer them to universal 0 -19 Health Services in the usual way.</w:t>
            </w:r>
          </w:p>
          <w:p w:rsidR="00F8037C"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p>
          <w:p w:rsidR="00F8037C"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B97DD9">
              <w:rPr>
                <w:rFonts w:eastAsia="Calibri"/>
                <w:sz w:val="20"/>
                <w:szCs w:val="20"/>
              </w:rPr>
              <w:t>C/YP who are at risk or victims of CSE would benefit from consistent approaches across all agencies</w:t>
            </w:r>
          </w:p>
          <w:p w:rsidR="00F8037C" w:rsidRPr="00B97DD9" w:rsidRDefault="00F8037C" w:rsidP="0095132E">
            <w:pPr>
              <w:spacing w:before="0" w:after="200" w:line="259" w:lineRule="auto"/>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p>
        </w:tc>
      </w:tr>
      <w:tr w:rsidR="00F8037C" w:rsidRPr="0020691C" w:rsidTr="0053161D">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35108B">
            <w:pPr>
              <w:jc w:val="left"/>
              <w:rPr>
                <w:i w:val="0"/>
                <w:sz w:val="20"/>
                <w:szCs w:val="20"/>
              </w:rPr>
            </w:pPr>
            <w:r w:rsidRPr="00035B0F">
              <w:rPr>
                <w:sz w:val="20"/>
                <w:szCs w:val="20"/>
              </w:rPr>
              <w:t xml:space="preserve">Maternity services </w:t>
            </w:r>
          </w:p>
        </w:tc>
        <w:tc>
          <w:tcPr>
            <w:tcW w:w="851"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x</w:t>
            </w:r>
          </w:p>
        </w:tc>
        <w:tc>
          <w:tcPr>
            <w:tcW w:w="3544"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color w:val="1F497D"/>
                <w:sz w:val="20"/>
                <w:szCs w:val="20"/>
              </w:rPr>
            </w:pPr>
            <w:r w:rsidRPr="00035B0F">
              <w:rPr>
                <w:color w:val="auto"/>
                <w:sz w:val="20"/>
                <w:szCs w:val="20"/>
              </w:rPr>
              <w:t>CCG commissioning responsibility</w:t>
            </w:r>
          </w:p>
        </w:tc>
        <w:tc>
          <w:tcPr>
            <w:tcW w:w="5953" w:type="dxa"/>
            <w:shd w:val="clear" w:color="auto" w:fill="auto"/>
          </w:tcPr>
          <w:p w:rsidR="00F8037C" w:rsidRPr="00035B0F" w:rsidRDefault="00F8037C" w:rsidP="00B80FE1">
            <w:pPr>
              <w:cnfStyle w:val="000000000000" w:firstRow="0" w:lastRow="0" w:firstColumn="0" w:lastColumn="0" w:oddVBand="0" w:evenVBand="0" w:oddHBand="0" w:evenHBand="0" w:firstRowFirstColumn="0" w:firstRowLastColumn="0" w:lastRowFirstColumn="0" w:lastRowLastColumn="0"/>
              <w:rPr>
                <w:bCs/>
                <w:sz w:val="20"/>
                <w:szCs w:val="20"/>
              </w:rPr>
            </w:pPr>
            <w:r w:rsidRPr="00035B0F">
              <w:rPr>
                <w:bCs/>
                <w:sz w:val="20"/>
                <w:szCs w:val="20"/>
              </w:rPr>
              <w:t xml:space="preserve">Strong interface with maternity services is critical to ensure care is well co-ordinated between maternity and health visitors/other relevant PB19 staff during the perinatal period. Specific areas where the provider </w:t>
            </w:r>
            <w:r w:rsidR="00BD03BF">
              <w:rPr>
                <w:bCs/>
                <w:sz w:val="20"/>
                <w:szCs w:val="20"/>
              </w:rPr>
              <w:t>shall</w:t>
            </w:r>
            <w:r w:rsidRPr="00035B0F">
              <w:rPr>
                <w:bCs/>
                <w:sz w:val="20"/>
                <w:szCs w:val="20"/>
              </w:rPr>
              <w:t xml:space="preserve"> be proactive in ensuring a seamless care pathway include but are not limited to, rapid new birth notifications from midwives to health visitors, and shared care plans for pregnant women and their families at risk of not achieving required outcomes</w:t>
            </w:r>
            <w:r w:rsidR="008D2FF0">
              <w:rPr>
                <w:bCs/>
                <w:sz w:val="20"/>
                <w:szCs w:val="20"/>
              </w:rPr>
              <w:t>, and shared</w:t>
            </w:r>
            <w:r w:rsidR="008D2FF0" w:rsidRPr="008D2FF0">
              <w:rPr>
                <w:bCs/>
                <w:sz w:val="20"/>
                <w:szCs w:val="20"/>
              </w:rPr>
              <w:t xml:space="preserve"> care plans for vulnerable pregnant women and their families as outlined within the ESCB Pre-birth Assessment Multi-agency Policy.</w:t>
            </w:r>
            <w:r w:rsidRPr="00035B0F">
              <w:rPr>
                <w:bCs/>
                <w:sz w:val="20"/>
                <w:szCs w:val="20"/>
              </w:rPr>
              <w:t xml:space="preserve"> Good system interoperability of maternity IT systems with 0-5 system. Multi-professional training </w:t>
            </w:r>
            <w:r w:rsidR="00B80FE1">
              <w:rPr>
                <w:bCs/>
                <w:sz w:val="20"/>
                <w:szCs w:val="20"/>
              </w:rPr>
              <w:t xml:space="preserve">shall </w:t>
            </w:r>
            <w:r w:rsidRPr="00035B0F">
              <w:rPr>
                <w:bCs/>
                <w:sz w:val="20"/>
                <w:szCs w:val="20"/>
              </w:rPr>
              <w:t>be offered to midwives and relevant maternity services staff, as well as health visitors and children centres staff. A nominated maternity services liaison function with regular monthly meetings with maternity providers.</w:t>
            </w:r>
          </w:p>
        </w:tc>
      </w:tr>
      <w:tr w:rsidR="00F8037C" w:rsidRPr="0020691C" w:rsidTr="0053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B77DB6">
            <w:pPr>
              <w:jc w:val="left"/>
              <w:rPr>
                <w:i w:val="0"/>
                <w:sz w:val="20"/>
                <w:szCs w:val="20"/>
              </w:rPr>
            </w:pPr>
            <w:r w:rsidRPr="00035B0F">
              <w:rPr>
                <w:sz w:val="20"/>
                <w:szCs w:val="20"/>
              </w:rPr>
              <w:t xml:space="preserve">Emotional </w:t>
            </w:r>
            <w:r w:rsidR="00B77DB6">
              <w:rPr>
                <w:sz w:val="20"/>
                <w:szCs w:val="20"/>
              </w:rPr>
              <w:t xml:space="preserve">Well-being and </w:t>
            </w:r>
            <w:r w:rsidRPr="00035B0F">
              <w:rPr>
                <w:sz w:val="20"/>
                <w:szCs w:val="20"/>
              </w:rPr>
              <w:t xml:space="preserve"> Mental </w:t>
            </w:r>
            <w:r w:rsidR="00B77DB6">
              <w:rPr>
                <w:sz w:val="20"/>
                <w:szCs w:val="20"/>
              </w:rPr>
              <w:t xml:space="preserve">Health </w:t>
            </w:r>
            <w:r w:rsidRPr="00035B0F">
              <w:rPr>
                <w:sz w:val="20"/>
                <w:szCs w:val="20"/>
              </w:rPr>
              <w:t>Service</w:t>
            </w:r>
          </w:p>
        </w:tc>
        <w:tc>
          <w:tcPr>
            <w:tcW w:w="851"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x</w:t>
            </w:r>
          </w:p>
        </w:tc>
        <w:tc>
          <w:tcPr>
            <w:tcW w:w="3544"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 xml:space="preserve"> Joint LA and CCG commissioning responsibility, met within Essex, Southend and Thurrock by integrated commissioning arrangements for targeted and specialist help</w:t>
            </w:r>
          </w:p>
        </w:tc>
        <w:tc>
          <w:tcPr>
            <w:tcW w:w="5953"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 xml:space="preserve">Establish good working relationships with the Emotional Wellbeing and Mental Health Service Follow the referral processes and criterial set out in the EWMH brochure: </w:t>
            </w:r>
            <w:hyperlink r:id="rId18" w:history="1">
              <w:r w:rsidRPr="00035B0F">
                <w:rPr>
                  <w:rStyle w:val="Hyperlink"/>
                  <w:sz w:val="20"/>
                  <w:szCs w:val="20"/>
                </w:rPr>
                <w:t>http://www.nelft.nhs.uk/services-ewmhs</w:t>
              </w:r>
            </w:hyperlink>
            <w:r w:rsidRPr="00035B0F">
              <w:rPr>
                <w:sz w:val="20"/>
                <w:szCs w:val="20"/>
              </w:rPr>
              <w:t xml:space="preserve"> </w:t>
            </w:r>
          </w:p>
        </w:tc>
      </w:tr>
      <w:tr w:rsidR="00F8037C" w:rsidRPr="0020691C" w:rsidTr="0053161D">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117335">
            <w:pPr>
              <w:jc w:val="left"/>
              <w:rPr>
                <w:sz w:val="20"/>
                <w:szCs w:val="20"/>
              </w:rPr>
            </w:pPr>
            <w:r>
              <w:rPr>
                <w:sz w:val="20"/>
                <w:szCs w:val="20"/>
              </w:rPr>
              <w:t>Risk Avert Programme</w:t>
            </w:r>
          </w:p>
        </w:tc>
        <w:tc>
          <w:tcPr>
            <w:tcW w:w="851"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3544"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Joint programme LA and The Training Effect. Risk Avert has 3 strands identifying and preventing risk behaviours in secondary age pupils, identifying and preventing risk behaviours in primary age pupils and the healthy relationships model.</w:t>
            </w:r>
          </w:p>
        </w:tc>
        <w:tc>
          <w:tcPr>
            <w:tcW w:w="5953" w:type="dxa"/>
            <w:shd w:val="clear" w:color="auto" w:fill="auto"/>
          </w:tcPr>
          <w:p w:rsidR="00F8037C" w:rsidRDefault="00F8037C" w:rsidP="00F83347">
            <w:pPr>
              <w:cnfStyle w:val="000000000000" w:firstRow="0" w:lastRow="0" w:firstColumn="0" w:lastColumn="0" w:oddVBand="0" w:evenVBand="0" w:oddHBand="0" w:evenHBand="0" w:firstRowFirstColumn="0" w:firstRowLastColumn="0" w:lastRowFirstColumn="0" w:lastRowLastColumn="0"/>
              <w:rPr>
                <w:rStyle w:val="HTMLCite"/>
                <w:color w:val="666666"/>
              </w:rPr>
            </w:pPr>
            <w:r>
              <w:rPr>
                <w:sz w:val="20"/>
                <w:szCs w:val="20"/>
              </w:rPr>
              <w:t xml:space="preserve">It is essential that the provider works closely with TTE ensuring a joint approach to the prevention of risk behaviours and unhealthy relationships and avoid duplication by signposting schools to the programme </w:t>
            </w:r>
            <w:hyperlink r:id="rId19" w:history="1">
              <w:r w:rsidRPr="00937E4D">
                <w:rPr>
                  <w:rStyle w:val="Hyperlink"/>
                </w:rPr>
                <w:t>www.</w:t>
              </w:r>
              <w:r w:rsidRPr="00937E4D">
                <w:rPr>
                  <w:rStyle w:val="Hyperlink"/>
                  <w:b/>
                  <w:bCs/>
                </w:rPr>
                <w:t>risk</w:t>
              </w:r>
              <w:r w:rsidRPr="00937E4D">
                <w:rPr>
                  <w:rStyle w:val="Hyperlink"/>
                </w:rPr>
                <w:t>-</w:t>
              </w:r>
              <w:r w:rsidRPr="00937E4D">
                <w:rPr>
                  <w:rStyle w:val="Hyperlink"/>
                  <w:b/>
                  <w:bCs/>
                </w:rPr>
                <w:t>avert</w:t>
              </w:r>
              <w:r w:rsidRPr="00937E4D">
                <w:rPr>
                  <w:rStyle w:val="Hyperlink"/>
                </w:rPr>
                <w:t>.org/</w:t>
              </w:r>
            </w:hyperlink>
          </w:p>
          <w:p w:rsidR="00F8037C"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and utilising the Risk Avert database to gain insight into the risk taking behaviours of pupils in Essex and to inform any targeted interventions.</w:t>
            </w:r>
          </w:p>
          <w:p w:rsidR="00F8037C" w:rsidRPr="00F83347" w:rsidRDefault="00222EAF" w:rsidP="0035108B">
            <w:pPr>
              <w:cnfStyle w:val="000000000000" w:firstRow="0" w:lastRow="0" w:firstColumn="0" w:lastColumn="0" w:oddVBand="0" w:evenVBand="0" w:oddHBand="0" w:evenHBand="0" w:firstRowFirstColumn="0" w:firstRowLastColumn="0" w:lastRowFirstColumn="0" w:lastRowLastColumn="0"/>
            </w:pPr>
            <w:hyperlink r:id="rId20" w:history="1">
              <w:r w:rsidR="00F8037C">
                <w:rPr>
                  <w:rStyle w:val="Hyperlink"/>
                </w:rPr>
                <w:t>bit.ly/Risk-AvertMap</w:t>
              </w:r>
            </w:hyperlink>
          </w:p>
        </w:tc>
      </w:tr>
      <w:tr w:rsidR="00F8037C" w:rsidRPr="0020691C" w:rsidTr="00F8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35108B">
            <w:pPr>
              <w:jc w:val="left"/>
              <w:rPr>
                <w:i w:val="0"/>
                <w:sz w:val="20"/>
                <w:szCs w:val="20"/>
              </w:rPr>
            </w:pPr>
            <w:r w:rsidRPr="00035B0F">
              <w:rPr>
                <w:sz w:val="20"/>
                <w:szCs w:val="20"/>
              </w:rPr>
              <w:t>Sexual Health Service</w:t>
            </w:r>
            <w:r>
              <w:rPr>
                <w:sz w:val="20"/>
                <w:szCs w:val="20"/>
              </w:rPr>
              <w:t>s</w:t>
            </w:r>
          </w:p>
        </w:tc>
        <w:tc>
          <w:tcPr>
            <w:tcW w:w="851"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x</w:t>
            </w:r>
          </w:p>
        </w:tc>
        <w:tc>
          <w:tcPr>
            <w:tcW w:w="3544"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Local Authority commissioning responsibility through separate ECC contract</w:t>
            </w:r>
          </w:p>
        </w:tc>
        <w:tc>
          <w:tcPr>
            <w:tcW w:w="5953"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Establish good working relationships with the sexual health service and establish opportunities for joint working to meet outcomes for children and young people. Ensure clear referral pathways are in place for both young people and families requiring additional services</w:t>
            </w:r>
          </w:p>
        </w:tc>
      </w:tr>
      <w:tr w:rsidR="00F8037C" w:rsidRPr="0020691C" w:rsidTr="0053161D">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35108B">
            <w:pPr>
              <w:jc w:val="left"/>
              <w:rPr>
                <w:i w:val="0"/>
                <w:sz w:val="20"/>
                <w:szCs w:val="20"/>
              </w:rPr>
            </w:pPr>
            <w:r w:rsidRPr="00035B0F">
              <w:rPr>
                <w:sz w:val="20"/>
                <w:szCs w:val="20"/>
              </w:rPr>
              <w:t>Smoking Cessation</w:t>
            </w:r>
          </w:p>
        </w:tc>
        <w:tc>
          <w:tcPr>
            <w:tcW w:w="851"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x</w:t>
            </w:r>
          </w:p>
        </w:tc>
        <w:tc>
          <w:tcPr>
            <w:tcW w:w="3544"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Local Authority commissioning responsibility through separate ECC contract</w:t>
            </w:r>
          </w:p>
        </w:tc>
        <w:tc>
          <w:tcPr>
            <w:tcW w:w="5953" w:type="dxa"/>
            <w:shd w:val="clear" w:color="auto" w:fill="auto"/>
          </w:tcPr>
          <w:p w:rsidR="00B77DB6" w:rsidRDefault="00B77DB6" w:rsidP="0035108B">
            <w:pPr>
              <w:cnfStyle w:val="000000000000" w:firstRow="0" w:lastRow="0" w:firstColumn="0" w:lastColumn="0" w:oddVBand="0" w:evenVBand="0" w:oddHBand="0" w:evenHBand="0" w:firstRowFirstColumn="0" w:firstRowLastColumn="0" w:lastRowFirstColumn="0" w:lastRowLastColumn="0"/>
              <w:rPr>
                <w:sz w:val="20"/>
                <w:szCs w:val="20"/>
              </w:rPr>
            </w:pPr>
            <w:r w:rsidRPr="00B77DB6">
              <w:rPr>
                <w:sz w:val="20"/>
                <w:szCs w:val="20"/>
              </w:rPr>
              <w:t>Support the identification of women smoking during  and following pregnancy and ensure clear referral pathways are in place to the smoking cessation service</w:t>
            </w:r>
          </w:p>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Work with the Essex Healthy Lifestyle Services to support them with the identification of schools in which they can undertake school-based interventions (schools education programmes) to prevent the uptake of smoking among children and young people based on the NICE guidance</w:t>
            </w:r>
            <w:r>
              <w:rPr>
                <w:sz w:val="20"/>
                <w:szCs w:val="20"/>
              </w:rPr>
              <w:t>.</w:t>
            </w:r>
            <w:r w:rsidRPr="00035B0F">
              <w:rPr>
                <w:sz w:val="20"/>
                <w:szCs w:val="20"/>
              </w:rPr>
              <w:t xml:space="preserve"> Establish clear referral pathways and sharing</w:t>
            </w:r>
            <w:r>
              <w:rPr>
                <w:sz w:val="20"/>
                <w:szCs w:val="20"/>
              </w:rPr>
              <w:t xml:space="preserve"> of information where relevant.</w:t>
            </w:r>
            <w:r w:rsidR="00B77DB6">
              <w:rPr>
                <w:sz w:val="20"/>
                <w:szCs w:val="20"/>
              </w:rPr>
              <w:t xml:space="preserve"> </w:t>
            </w:r>
          </w:p>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r>
      <w:tr w:rsidR="00F8037C" w:rsidRPr="0020691C" w:rsidTr="00F8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35108B">
            <w:pPr>
              <w:jc w:val="left"/>
              <w:rPr>
                <w:i w:val="0"/>
                <w:color w:val="auto"/>
                <w:sz w:val="20"/>
                <w:szCs w:val="20"/>
              </w:rPr>
            </w:pPr>
            <w:r w:rsidRPr="00035B0F">
              <w:rPr>
                <w:color w:val="auto"/>
                <w:sz w:val="20"/>
                <w:szCs w:val="20"/>
              </w:rPr>
              <w:t>Substance Misuse</w:t>
            </w:r>
            <w:r>
              <w:rPr>
                <w:color w:val="auto"/>
                <w:sz w:val="20"/>
                <w:szCs w:val="20"/>
              </w:rPr>
              <w:t xml:space="preserve"> </w:t>
            </w:r>
            <w:r w:rsidRPr="00035B0F">
              <w:rPr>
                <w:color w:val="auto"/>
                <w:sz w:val="20"/>
                <w:szCs w:val="20"/>
              </w:rPr>
              <w:t>(including alcohol and more specifically where support needs for Children and YP result from Parental Substance Misuse)</w:t>
            </w:r>
          </w:p>
        </w:tc>
        <w:tc>
          <w:tcPr>
            <w:tcW w:w="851"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50"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color w:val="auto"/>
                <w:sz w:val="20"/>
                <w:szCs w:val="20"/>
              </w:rPr>
            </w:pPr>
            <w:r w:rsidRPr="00035B0F">
              <w:rPr>
                <w:color w:val="auto"/>
                <w:sz w:val="20"/>
                <w:szCs w:val="20"/>
              </w:rPr>
              <w:t>x</w:t>
            </w:r>
          </w:p>
        </w:tc>
        <w:tc>
          <w:tcPr>
            <w:tcW w:w="3544"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color w:val="auto"/>
                <w:sz w:val="20"/>
                <w:szCs w:val="20"/>
              </w:rPr>
            </w:pPr>
            <w:r w:rsidRPr="00035B0F">
              <w:rPr>
                <w:color w:val="auto"/>
                <w:sz w:val="20"/>
                <w:szCs w:val="20"/>
              </w:rPr>
              <w:t xml:space="preserve"> Local Authority commissioning responsibility through separate ECC contract</w:t>
            </w:r>
          </w:p>
        </w:tc>
        <w:tc>
          <w:tcPr>
            <w:tcW w:w="5953"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color w:val="auto"/>
                <w:sz w:val="20"/>
                <w:szCs w:val="20"/>
              </w:rPr>
            </w:pPr>
            <w:r w:rsidRPr="00035B0F">
              <w:rPr>
                <w:color w:val="auto"/>
                <w:sz w:val="20"/>
                <w:szCs w:val="20"/>
              </w:rPr>
              <w:t>Ensure positive partnership working and clear step up and step down pathways to Essex young people’s and adult substance misuse services. services (to include support where Parental Substance Misuse is identified as a contributory factor)</w:t>
            </w:r>
            <w:r>
              <w:rPr>
                <w:color w:val="auto"/>
                <w:sz w:val="20"/>
                <w:szCs w:val="20"/>
              </w:rPr>
              <w:t>.</w:t>
            </w:r>
          </w:p>
        </w:tc>
      </w:tr>
      <w:tr w:rsidR="00F8037C" w:rsidRPr="0020691C" w:rsidTr="0053161D">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35108B">
            <w:pPr>
              <w:jc w:val="left"/>
              <w:rPr>
                <w:i w:val="0"/>
                <w:sz w:val="20"/>
                <w:szCs w:val="20"/>
              </w:rPr>
            </w:pPr>
            <w:r w:rsidRPr="00035B0F">
              <w:rPr>
                <w:sz w:val="20"/>
                <w:szCs w:val="20"/>
              </w:rPr>
              <w:t>Essex Youth Service</w:t>
            </w:r>
          </w:p>
        </w:tc>
        <w:tc>
          <w:tcPr>
            <w:tcW w:w="851"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x</w:t>
            </w:r>
          </w:p>
        </w:tc>
        <w:tc>
          <w:tcPr>
            <w:tcW w:w="3544"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Local Authority commissioning responsibility through separate ECC contract</w:t>
            </w:r>
          </w:p>
        </w:tc>
        <w:tc>
          <w:tcPr>
            <w:tcW w:w="5953"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 xml:space="preserve">Establish a relationship with Essex Youth Service and each district Youth Strategy Group (YSG) to share local knowledge of existing provision and expertise with regards to services for young people and identify and address any gaps. Consider working collaboratively to achieve the best outcomes for young people </w:t>
            </w:r>
          </w:p>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r>
      <w:tr w:rsidR="00F8037C" w:rsidRPr="0020691C" w:rsidTr="0053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35108B">
            <w:pPr>
              <w:jc w:val="left"/>
              <w:rPr>
                <w:i w:val="0"/>
                <w:sz w:val="20"/>
                <w:szCs w:val="20"/>
              </w:rPr>
            </w:pPr>
            <w:r w:rsidRPr="00035B0F">
              <w:rPr>
                <w:sz w:val="20"/>
                <w:szCs w:val="20"/>
              </w:rPr>
              <w:t>Family Innovation Fund</w:t>
            </w:r>
          </w:p>
        </w:tc>
        <w:tc>
          <w:tcPr>
            <w:tcW w:w="851"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x</w:t>
            </w:r>
          </w:p>
        </w:tc>
        <w:tc>
          <w:tcPr>
            <w:tcW w:w="3544"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 xml:space="preserve"> Local Authority commissioning responsibility through separate ECC contract</w:t>
            </w:r>
          </w:p>
        </w:tc>
        <w:tc>
          <w:tcPr>
            <w:tcW w:w="5953"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w:t>
            </w:r>
            <w:r w:rsidRPr="00C962FC">
              <w:rPr>
                <w:sz w:val="20"/>
                <w:szCs w:val="20"/>
              </w:rPr>
              <w:t xml:space="preserve">stablished relationships </w:t>
            </w:r>
            <w:r>
              <w:rPr>
                <w:sz w:val="20"/>
                <w:szCs w:val="20"/>
              </w:rPr>
              <w:t xml:space="preserve">with the providers of the Family Innovation Fund providers </w:t>
            </w:r>
            <w:r w:rsidRPr="00C962FC">
              <w:rPr>
                <w:sz w:val="20"/>
                <w:szCs w:val="20"/>
              </w:rPr>
              <w:t xml:space="preserve">that will enable an effective interface to </w:t>
            </w:r>
            <w:r>
              <w:rPr>
                <w:sz w:val="20"/>
                <w:szCs w:val="20"/>
              </w:rPr>
              <w:t xml:space="preserve">access early support for children, young people and families, including the undertaking of effective assessment of needs. </w:t>
            </w:r>
          </w:p>
        </w:tc>
      </w:tr>
      <w:tr w:rsidR="00F8037C" w:rsidRPr="0020691C" w:rsidTr="0053161D">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35108B">
            <w:pPr>
              <w:jc w:val="left"/>
              <w:rPr>
                <w:i w:val="0"/>
                <w:sz w:val="20"/>
                <w:szCs w:val="20"/>
              </w:rPr>
            </w:pPr>
            <w:r w:rsidRPr="00035B0F">
              <w:rPr>
                <w:sz w:val="20"/>
                <w:szCs w:val="20"/>
              </w:rPr>
              <w:t>Family Solutions</w:t>
            </w:r>
          </w:p>
        </w:tc>
        <w:tc>
          <w:tcPr>
            <w:tcW w:w="851"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x</w:t>
            </w:r>
          </w:p>
        </w:tc>
        <w:tc>
          <w:tcPr>
            <w:tcW w:w="3544"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Local Authority commissioning responsibility through separate ECC contract</w:t>
            </w:r>
          </w:p>
        </w:tc>
        <w:tc>
          <w:tcPr>
            <w:tcW w:w="5953"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The provider must ensure positive partnership working with Family Solutions teams. The pathway into FS will be through referrals to Family Operations via the hub. There must be clear step down arrangements for children and families to revert to the PB19 service as need dictates</w:t>
            </w:r>
          </w:p>
        </w:tc>
      </w:tr>
      <w:tr w:rsidR="00F8037C" w:rsidRPr="0020691C" w:rsidTr="00F8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35108B">
            <w:pPr>
              <w:jc w:val="left"/>
              <w:rPr>
                <w:i w:val="0"/>
                <w:sz w:val="20"/>
                <w:szCs w:val="20"/>
              </w:rPr>
            </w:pPr>
            <w:r w:rsidRPr="00035B0F">
              <w:rPr>
                <w:sz w:val="20"/>
                <w:szCs w:val="20"/>
              </w:rPr>
              <w:t>Weight Management Service</w:t>
            </w:r>
          </w:p>
        </w:tc>
        <w:tc>
          <w:tcPr>
            <w:tcW w:w="851"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x</w:t>
            </w:r>
          </w:p>
        </w:tc>
        <w:tc>
          <w:tcPr>
            <w:tcW w:w="3544"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Local Authority commissioning responsibility through separate ECC contract</w:t>
            </w:r>
          </w:p>
        </w:tc>
        <w:tc>
          <w:tcPr>
            <w:tcW w:w="5953" w:type="dxa"/>
            <w:shd w:val="clear" w:color="auto" w:fill="auto"/>
          </w:tcPr>
          <w:p w:rsidR="00F8037C" w:rsidRPr="00035B0F" w:rsidRDefault="00F8037C" w:rsidP="00D6534A">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It is essential that the provider works closely with any children and family weight management services commissioned currently or in the future, to ensure a joined up approach to achieving better weight management outcomes, particularly for priority groups with a specific weight management outcome target, as well as compliance with the National Child Measurement Programme (NCMP) which IS in scope of this specification</w:t>
            </w:r>
            <w:r w:rsidR="00D6534A">
              <w:rPr>
                <w:sz w:val="20"/>
                <w:szCs w:val="20"/>
              </w:rPr>
              <w:t>.  Extended NCMP, defined as annual measurement at reception year and year 6</w:t>
            </w:r>
            <w:r w:rsidRPr="00035B0F">
              <w:rPr>
                <w:sz w:val="20"/>
                <w:szCs w:val="20"/>
              </w:rPr>
              <w:t>,</w:t>
            </w:r>
            <w:r w:rsidR="00D6534A">
              <w:rPr>
                <w:sz w:val="20"/>
                <w:szCs w:val="20"/>
              </w:rPr>
              <w:t xml:space="preserve"> is also included in this specification for the Braintree district specifically, to support the whole system approach  to obesity being trialled in that district. This is also reflected in the KPIs in Appendix B.</w:t>
            </w:r>
          </w:p>
        </w:tc>
      </w:tr>
      <w:tr w:rsidR="00F8037C" w:rsidRPr="0020691C" w:rsidTr="0053161D">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35108B">
            <w:pPr>
              <w:jc w:val="left"/>
              <w:rPr>
                <w:i w:val="0"/>
                <w:sz w:val="20"/>
                <w:szCs w:val="20"/>
              </w:rPr>
            </w:pPr>
            <w:r w:rsidRPr="00035B0F">
              <w:rPr>
                <w:sz w:val="20"/>
                <w:szCs w:val="20"/>
              </w:rPr>
              <w:t>Other community resilience</w:t>
            </w:r>
            <w:r w:rsidRPr="00035B0F">
              <w:rPr>
                <w:i w:val="0"/>
                <w:sz w:val="20"/>
                <w:szCs w:val="20"/>
              </w:rPr>
              <w:t xml:space="preserve"> </w:t>
            </w:r>
            <w:r w:rsidRPr="00035B0F">
              <w:rPr>
                <w:sz w:val="20"/>
                <w:szCs w:val="20"/>
              </w:rPr>
              <w:t>activity commissioned by ECC</w:t>
            </w:r>
          </w:p>
        </w:tc>
        <w:tc>
          <w:tcPr>
            <w:tcW w:w="851"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x</w:t>
            </w:r>
          </w:p>
        </w:tc>
        <w:tc>
          <w:tcPr>
            <w:tcW w:w="3544"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ECC commissions, with the Essex CCGs, social prescribing programmes. Whilst not specifically aimed at children and families as a target group, there may be opportunities for cross over as social prescribing and this PB19 specification evolve</w:t>
            </w:r>
          </w:p>
        </w:tc>
        <w:tc>
          <w:tcPr>
            <w:tcW w:w="5953"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No specific action at contract start but both provider and commissioner will need to take note of possible interface and areas of beneficial join up as both social prescribing and PB19 activities develop</w:t>
            </w:r>
          </w:p>
        </w:tc>
      </w:tr>
      <w:tr w:rsidR="00F8037C" w:rsidRPr="0020691C" w:rsidTr="00F8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35108B">
            <w:pPr>
              <w:jc w:val="left"/>
              <w:rPr>
                <w:i w:val="0"/>
                <w:color w:val="FF0000"/>
                <w:sz w:val="20"/>
                <w:szCs w:val="20"/>
              </w:rPr>
            </w:pPr>
          </w:p>
        </w:tc>
        <w:tc>
          <w:tcPr>
            <w:tcW w:w="851"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3544"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b/>
                <w:color w:val="FF0000"/>
                <w:sz w:val="20"/>
                <w:szCs w:val="20"/>
              </w:rPr>
            </w:pPr>
          </w:p>
        </w:tc>
        <w:tc>
          <w:tcPr>
            <w:tcW w:w="5953"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p>
        </w:tc>
      </w:tr>
      <w:tr w:rsidR="00F8037C" w:rsidRPr="0020691C" w:rsidTr="0053161D">
        <w:tc>
          <w:tcPr>
            <w:cnfStyle w:val="001000000000" w:firstRow="0" w:lastRow="0" w:firstColumn="1" w:lastColumn="0" w:oddVBand="0" w:evenVBand="0" w:oddHBand="0" w:evenHBand="0" w:firstRowFirstColumn="0" w:firstRowLastColumn="0" w:lastRowFirstColumn="0" w:lastRowLastColumn="0"/>
            <w:tcW w:w="2518" w:type="dxa"/>
          </w:tcPr>
          <w:p w:rsidR="00F8037C" w:rsidRDefault="00F8037C" w:rsidP="0053161D">
            <w:pPr>
              <w:rPr>
                <w:sz w:val="20"/>
                <w:szCs w:val="20"/>
              </w:rPr>
            </w:pPr>
            <w:r>
              <w:rPr>
                <w:sz w:val="20"/>
                <w:szCs w:val="20"/>
              </w:rPr>
              <w:t xml:space="preserve">Universal signposting, </w:t>
            </w:r>
            <w:r w:rsidRPr="00035B0F">
              <w:rPr>
                <w:sz w:val="20"/>
                <w:szCs w:val="20"/>
              </w:rPr>
              <w:t>advice and support on enuresis</w:t>
            </w:r>
            <w:r>
              <w:rPr>
                <w:sz w:val="20"/>
                <w:szCs w:val="20"/>
              </w:rPr>
              <w:t>/paediatric continence</w:t>
            </w:r>
          </w:p>
        </w:tc>
        <w:tc>
          <w:tcPr>
            <w:tcW w:w="851"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850" w:type="dxa"/>
            <w:shd w:val="clear" w:color="auto" w:fill="auto"/>
          </w:tcPr>
          <w:p w:rsidR="00F8037C"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3544" w:type="dxa"/>
            <w:shd w:val="clear" w:color="auto" w:fill="auto"/>
          </w:tcPr>
          <w:p w:rsidR="00F8037C" w:rsidRPr="00035B0F" w:rsidRDefault="00F8037C" w:rsidP="0095132E">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Universal service underpinning whole 0-19 service population</w:t>
            </w:r>
          </w:p>
        </w:tc>
        <w:tc>
          <w:tcPr>
            <w:tcW w:w="5953"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Establish good working relationships with the sexual health service and establish opportunities for joint working to meet outcomes for children and young people. Ensure clear referral pathways are in place for both young people and families requiring additional services</w:t>
            </w:r>
          </w:p>
        </w:tc>
      </w:tr>
      <w:tr w:rsidR="00F8037C" w:rsidRPr="0020691C" w:rsidTr="0053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53161D">
            <w:pPr>
              <w:jc w:val="left"/>
              <w:rPr>
                <w:i w:val="0"/>
                <w:sz w:val="20"/>
                <w:szCs w:val="20"/>
              </w:rPr>
            </w:pPr>
            <w:r>
              <w:rPr>
                <w:sz w:val="20"/>
                <w:szCs w:val="20"/>
              </w:rPr>
              <w:t>T</w:t>
            </w:r>
            <w:r w:rsidRPr="00035B0F">
              <w:rPr>
                <w:sz w:val="20"/>
                <w:szCs w:val="20"/>
              </w:rPr>
              <w:t>raining</w:t>
            </w:r>
            <w:r>
              <w:rPr>
                <w:sz w:val="20"/>
                <w:szCs w:val="20"/>
              </w:rPr>
              <w:t>,</w:t>
            </w:r>
            <w:r w:rsidRPr="00035B0F">
              <w:rPr>
                <w:sz w:val="20"/>
                <w:szCs w:val="20"/>
              </w:rPr>
              <w:t xml:space="preserve"> s</w:t>
            </w:r>
            <w:r>
              <w:rPr>
                <w:sz w:val="20"/>
                <w:szCs w:val="20"/>
              </w:rPr>
              <w:t>pecialist advice and programmes</w:t>
            </w:r>
            <w:r w:rsidRPr="00035B0F">
              <w:rPr>
                <w:sz w:val="20"/>
                <w:szCs w:val="20"/>
              </w:rPr>
              <w:t xml:space="preserve"> and equipment </w:t>
            </w:r>
            <w:r>
              <w:rPr>
                <w:sz w:val="20"/>
                <w:szCs w:val="20"/>
              </w:rPr>
              <w:t xml:space="preserve"> for pa</w:t>
            </w:r>
            <w:r w:rsidRPr="00035B0F">
              <w:rPr>
                <w:sz w:val="20"/>
                <w:szCs w:val="20"/>
              </w:rPr>
              <w:t xml:space="preserve">ediatric continence </w:t>
            </w:r>
          </w:p>
        </w:tc>
        <w:tc>
          <w:tcPr>
            <w:tcW w:w="851"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x</w:t>
            </w:r>
          </w:p>
        </w:tc>
        <w:tc>
          <w:tcPr>
            <w:tcW w:w="3544" w:type="dxa"/>
            <w:shd w:val="clear" w:color="auto" w:fill="auto"/>
          </w:tcPr>
          <w:p w:rsidR="00F8037C" w:rsidRPr="00035B0F" w:rsidRDefault="00F8037C" w:rsidP="0095132E">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CCG commissioning responsibility as is clinical care. The contract provides for other CCGs to join this procurement as part of a section 75 agreement (CCG budget included) during the life of this contract, subject to CCG contract liquidity</w:t>
            </w:r>
            <w:r>
              <w:rPr>
                <w:sz w:val="20"/>
                <w:szCs w:val="20"/>
              </w:rPr>
              <w:t xml:space="preserve"> so could </w:t>
            </w:r>
            <w:r w:rsidRPr="0095132E">
              <w:rPr>
                <w:sz w:val="20"/>
                <w:szCs w:val="20"/>
              </w:rPr>
              <w:t xml:space="preserve"> be in scope in future</w:t>
            </w:r>
            <w:r>
              <w:rPr>
                <w:sz w:val="20"/>
                <w:szCs w:val="20"/>
              </w:rPr>
              <w:t>.</w:t>
            </w:r>
          </w:p>
        </w:tc>
        <w:tc>
          <w:tcPr>
            <w:tcW w:w="5953"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b/>
                <w:color w:val="FF0000"/>
                <w:sz w:val="20"/>
                <w:szCs w:val="20"/>
              </w:rPr>
            </w:pPr>
            <w:r w:rsidRPr="00035B0F">
              <w:rPr>
                <w:sz w:val="20"/>
                <w:szCs w:val="20"/>
              </w:rPr>
              <w:t xml:space="preserve">Ensure clear handover between universal advice and support to specialist continence services, in conjunction with CCG children’s commissioners </w:t>
            </w:r>
          </w:p>
        </w:tc>
      </w:tr>
      <w:tr w:rsidR="00F8037C" w:rsidRPr="0020691C" w:rsidTr="0053161D">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35108B">
            <w:pPr>
              <w:jc w:val="left"/>
              <w:rPr>
                <w:i w:val="0"/>
                <w:sz w:val="20"/>
                <w:szCs w:val="20"/>
              </w:rPr>
            </w:pPr>
            <w:r w:rsidRPr="00035B0F">
              <w:rPr>
                <w:sz w:val="20"/>
                <w:szCs w:val="20"/>
              </w:rPr>
              <w:t>Paediatric continence and enuresis</w:t>
            </w:r>
            <w:r w:rsidR="00E66F46">
              <w:rPr>
                <w:sz w:val="20"/>
                <w:szCs w:val="20"/>
              </w:rPr>
              <w:t>:</w:t>
            </w:r>
            <w:r w:rsidRPr="00035B0F">
              <w:rPr>
                <w:sz w:val="20"/>
                <w:szCs w:val="20"/>
              </w:rPr>
              <w:t xml:space="preserve"> specialist advice assessment and products, and identification of any underlying causes of incontinence and referral for specialist investigation (sourced from South Essex specialist continence service</w:t>
            </w:r>
            <w:r w:rsidR="00E66F46">
              <w:rPr>
                <w:sz w:val="20"/>
                <w:szCs w:val="20"/>
              </w:rPr>
              <w:t>)</w:t>
            </w:r>
          </w:p>
        </w:tc>
        <w:tc>
          <w:tcPr>
            <w:tcW w:w="851"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3544"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CCG commissioning responsibility as is clinical care. The contract provides for other CCGs to join this procurement as part of a section 75 agreement (CCG budget included) during the life of this contract, su</w:t>
            </w:r>
            <w:r>
              <w:rPr>
                <w:sz w:val="20"/>
                <w:szCs w:val="20"/>
              </w:rPr>
              <w:t xml:space="preserve">bject to CCG contract liquidity, </w:t>
            </w:r>
            <w:r w:rsidRPr="0095132E">
              <w:rPr>
                <w:sz w:val="20"/>
                <w:szCs w:val="20"/>
              </w:rPr>
              <w:t>so could  be in scope in future.</w:t>
            </w:r>
          </w:p>
        </w:tc>
        <w:tc>
          <w:tcPr>
            <w:tcW w:w="5953"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Ensure clear handover between universal advice and support to specialist continence services, in conjunction with CCG children’s commissioners</w:t>
            </w:r>
          </w:p>
        </w:tc>
      </w:tr>
      <w:tr w:rsidR="00F8037C" w:rsidRPr="0020691C" w:rsidTr="0053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35108B">
            <w:pPr>
              <w:jc w:val="left"/>
              <w:rPr>
                <w:i w:val="0"/>
                <w:color w:val="FF0000"/>
                <w:sz w:val="20"/>
                <w:szCs w:val="20"/>
              </w:rPr>
            </w:pPr>
            <w:r w:rsidRPr="00035B0F">
              <w:rPr>
                <w:sz w:val="20"/>
                <w:szCs w:val="20"/>
              </w:rPr>
              <w:t xml:space="preserve">Special schools and associated specialist school nursing </w:t>
            </w:r>
          </w:p>
        </w:tc>
        <w:tc>
          <w:tcPr>
            <w:tcW w:w="851"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x</w:t>
            </w:r>
          </w:p>
        </w:tc>
        <w:tc>
          <w:tcPr>
            <w:tcW w:w="3544" w:type="dxa"/>
            <w:shd w:val="clear" w:color="auto" w:fill="auto"/>
          </w:tcPr>
          <w:p w:rsidR="00F8037C" w:rsidRPr="00035B0F" w:rsidRDefault="00F8037C" w:rsidP="00E66F46">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This is a C</w:t>
            </w:r>
            <w:r>
              <w:rPr>
                <w:sz w:val="20"/>
                <w:szCs w:val="20"/>
              </w:rPr>
              <w:t xml:space="preserve">CG commissioning responsibility. </w:t>
            </w:r>
            <w:r w:rsidRPr="0095132E">
              <w:rPr>
                <w:sz w:val="20"/>
                <w:szCs w:val="20"/>
              </w:rPr>
              <w:t>The contract provides for other CCGs to join this procurement as part of a section 75 agreement during the life of this contract, subject to CCG contract liquidity, so could be in scope in future.</w:t>
            </w:r>
          </w:p>
        </w:tc>
        <w:tc>
          <w:tcPr>
            <w:tcW w:w="5953"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035B0F">
              <w:rPr>
                <w:sz w:val="20"/>
                <w:szCs w:val="20"/>
              </w:rPr>
              <w:t xml:space="preserve">Clearer multiagency pathway is required to ensure education commissioners decisions to place children in specials schools take account of resource implications on CCGs as responsible commissioners for special school nursing </w:t>
            </w:r>
          </w:p>
        </w:tc>
      </w:tr>
      <w:tr w:rsidR="00F8037C" w:rsidRPr="0020691C" w:rsidTr="0053161D">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35108B">
            <w:pPr>
              <w:jc w:val="left"/>
              <w:rPr>
                <w:i w:val="0"/>
                <w:sz w:val="20"/>
                <w:szCs w:val="20"/>
              </w:rPr>
            </w:pPr>
            <w:r w:rsidRPr="00035B0F">
              <w:rPr>
                <w:sz w:val="20"/>
                <w:szCs w:val="20"/>
              </w:rPr>
              <w:t>Speech and Language Therapies (SALT) – all CCG areas except West Essex</w:t>
            </w:r>
          </w:p>
        </w:tc>
        <w:tc>
          <w:tcPr>
            <w:tcW w:w="851"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3544" w:type="dxa"/>
            <w:shd w:val="clear" w:color="auto" w:fill="auto"/>
          </w:tcPr>
          <w:p w:rsidR="00F8037C" w:rsidRPr="00035B0F" w:rsidRDefault="00F8037C" w:rsidP="00E66F46">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This is a CCG commissioning responsibility. The contract provides for other CCGs to join this procurement as part of a section 75 agreement during the life of this contract, subject to CCG contract liquidity</w:t>
            </w:r>
            <w:r>
              <w:rPr>
                <w:sz w:val="20"/>
                <w:szCs w:val="20"/>
              </w:rPr>
              <w:t xml:space="preserve">, </w:t>
            </w:r>
            <w:r w:rsidRPr="0095132E">
              <w:rPr>
                <w:sz w:val="20"/>
                <w:szCs w:val="20"/>
              </w:rPr>
              <w:t>so could be in scope in future.</w:t>
            </w:r>
          </w:p>
        </w:tc>
        <w:tc>
          <w:tcPr>
            <w:tcW w:w="5953"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035B0F">
              <w:rPr>
                <w:sz w:val="20"/>
                <w:szCs w:val="20"/>
              </w:rPr>
              <w:t xml:space="preserve">Robust onward referral route will need to be reflected in KPIs with quantified referral timescale </w:t>
            </w:r>
          </w:p>
        </w:tc>
      </w:tr>
      <w:tr w:rsidR="00F8037C" w:rsidRPr="0020691C" w:rsidTr="0053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35108B">
            <w:pPr>
              <w:jc w:val="left"/>
              <w:rPr>
                <w:i w:val="0"/>
                <w:sz w:val="20"/>
                <w:szCs w:val="20"/>
              </w:rPr>
            </w:pPr>
            <w:r w:rsidRPr="00035B0F">
              <w:rPr>
                <w:sz w:val="20"/>
                <w:szCs w:val="20"/>
              </w:rPr>
              <w:t>Other children’s therapy and clinical services commissioned by CCGs other than West Essex</w:t>
            </w:r>
          </w:p>
        </w:tc>
        <w:tc>
          <w:tcPr>
            <w:tcW w:w="851"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x</w:t>
            </w:r>
          </w:p>
        </w:tc>
        <w:tc>
          <w:tcPr>
            <w:tcW w:w="3544" w:type="dxa"/>
            <w:shd w:val="clear" w:color="auto" w:fill="auto"/>
          </w:tcPr>
          <w:p w:rsidR="00F8037C" w:rsidRPr="00035B0F" w:rsidRDefault="00F8037C" w:rsidP="00E66F46">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This is a CCG commissioning responsibility. The contract provides for other CCGs to join this procurement as part of a section 75 agreement during the life of this contract, subject to CCG contract liquidity</w:t>
            </w:r>
            <w:r>
              <w:rPr>
                <w:sz w:val="20"/>
                <w:szCs w:val="20"/>
              </w:rPr>
              <w:t xml:space="preserve">, </w:t>
            </w:r>
            <w:r w:rsidRPr="0095132E">
              <w:rPr>
                <w:sz w:val="20"/>
                <w:szCs w:val="20"/>
              </w:rPr>
              <w:t>so could  e in scope in future.</w:t>
            </w:r>
          </w:p>
        </w:tc>
        <w:tc>
          <w:tcPr>
            <w:tcW w:w="5953"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 xml:space="preserve">Robust onward referral route will need to be reflected in KPIs with quantified referral timescales </w:t>
            </w:r>
          </w:p>
        </w:tc>
      </w:tr>
      <w:tr w:rsidR="00F8037C" w:rsidRPr="0020691C" w:rsidTr="0053161D">
        <w:tc>
          <w:tcPr>
            <w:cnfStyle w:val="001000000000" w:firstRow="0" w:lastRow="0" w:firstColumn="1" w:lastColumn="0" w:oddVBand="0" w:evenVBand="0" w:oddHBand="0" w:evenHBand="0" w:firstRowFirstColumn="0" w:firstRowLastColumn="0" w:lastRowFirstColumn="0" w:lastRowLastColumn="0"/>
            <w:tcW w:w="2518" w:type="dxa"/>
            <w:hideMark/>
          </w:tcPr>
          <w:p w:rsidR="00F8037C" w:rsidRPr="00035B0F" w:rsidRDefault="00F8037C" w:rsidP="0053161D">
            <w:pPr>
              <w:jc w:val="left"/>
              <w:rPr>
                <w:i w:val="0"/>
                <w:sz w:val="20"/>
                <w:szCs w:val="20"/>
              </w:rPr>
            </w:pPr>
            <w:r>
              <w:rPr>
                <w:sz w:val="20"/>
                <w:szCs w:val="20"/>
              </w:rPr>
              <w:t xml:space="preserve">Universal  information advice and guidance  for </w:t>
            </w:r>
            <w:r w:rsidRPr="00035B0F">
              <w:rPr>
                <w:sz w:val="20"/>
                <w:szCs w:val="20"/>
              </w:rPr>
              <w:t xml:space="preserve">Special Educational Needs (SEND) Includes up to age 25 </w:t>
            </w:r>
          </w:p>
        </w:tc>
        <w:tc>
          <w:tcPr>
            <w:tcW w:w="851" w:type="dxa"/>
            <w:shd w:val="clear" w:color="auto" w:fill="auto"/>
            <w:hideMark/>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850" w:type="dxa"/>
            <w:shd w:val="clear" w:color="auto" w:fill="auto"/>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3544" w:type="dxa"/>
            <w:shd w:val="clear" w:color="auto" w:fill="auto"/>
            <w:hideMark/>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color w:val="1F497D"/>
                <w:sz w:val="20"/>
                <w:szCs w:val="20"/>
              </w:rPr>
            </w:pPr>
            <w:r w:rsidRPr="00853773">
              <w:rPr>
                <w:color w:val="auto"/>
                <w:sz w:val="20"/>
                <w:szCs w:val="20"/>
              </w:rPr>
              <w:t xml:space="preserve">A guide for health professionals </w:t>
            </w:r>
            <w:hyperlink r:id="rId21" w:history="1">
              <w:r w:rsidRPr="00035B0F">
                <w:rPr>
                  <w:rStyle w:val="Hyperlink"/>
                  <w:sz w:val="20"/>
                  <w:szCs w:val="20"/>
                </w:rPr>
                <w:t>https://www.gov.uk/government/uploads/system/uploads/attachment_data/file/502913/Health_Professional_Guide_to_the_Send_Code_of_Practice.pdf</w:t>
              </w:r>
            </w:hyperlink>
            <w:r w:rsidRPr="00035B0F">
              <w:rPr>
                <w:color w:val="1F497D"/>
                <w:sz w:val="20"/>
                <w:szCs w:val="20"/>
              </w:rPr>
              <w:t xml:space="preserve"> </w:t>
            </w:r>
            <w:hyperlink r:id="rId22" w:history="1">
              <w:r w:rsidRPr="00035B0F">
                <w:rPr>
                  <w:rStyle w:val="Hyperlink"/>
                  <w:sz w:val="20"/>
                  <w:szCs w:val="20"/>
                </w:rPr>
                <w:t>https://www.gov.uk/government/uploads/system/uploads/attachment_data/file/306952/Statutory_guidance_on_supporting_pupils_at_school_with_medical_conditions.pdf</w:t>
              </w:r>
            </w:hyperlink>
          </w:p>
        </w:tc>
        <w:tc>
          <w:tcPr>
            <w:tcW w:w="5953" w:type="dxa"/>
            <w:shd w:val="clear" w:color="auto" w:fill="auto"/>
            <w:hideMark/>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bCs/>
                <w:sz w:val="20"/>
                <w:szCs w:val="20"/>
              </w:rPr>
            </w:pPr>
            <w:r w:rsidRPr="00035B0F">
              <w:rPr>
                <w:bCs/>
                <w:sz w:val="20"/>
                <w:szCs w:val="20"/>
              </w:rPr>
              <w:t>Establish good working relationships with Essex’s mainstream schools, Special Schools, colleges, statutory SEND services, such as the Statutory Assessment Service, Specialist Teaching Service and Educational Psychology Service as well as specialist</w:t>
            </w:r>
            <w:r w:rsidRPr="00035B0F">
              <w:rPr>
                <w:b/>
                <w:bCs/>
                <w:sz w:val="20"/>
                <w:szCs w:val="20"/>
              </w:rPr>
              <w:t xml:space="preserve"> </w:t>
            </w:r>
            <w:r w:rsidRPr="00035B0F">
              <w:rPr>
                <w:bCs/>
                <w:sz w:val="20"/>
                <w:szCs w:val="20"/>
              </w:rPr>
              <w:t>health providers for children and adults to ensure a coherent, consistent and integrated approach to meeting the needs of children and young people with SEND across universal and targeted services.</w:t>
            </w:r>
          </w:p>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bCs/>
                <w:sz w:val="20"/>
                <w:szCs w:val="20"/>
              </w:rPr>
            </w:pPr>
            <w:r w:rsidRPr="00035B0F">
              <w:rPr>
                <w:bCs/>
                <w:sz w:val="20"/>
                <w:szCs w:val="20"/>
              </w:rPr>
              <w:t>Ensure clear referral pathways to specialist/targeted services are in place for children and young people with SEND and their families.</w:t>
            </w:r>
          </w:p>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bCs/>
                <w:sz w:val="20"/>
                <w:szCs w:val="20"/>
              </w:rPr>
            </w:pPr>
            <w:r w:rsidRPr="00035B0F">
              <w:rPr>
                <w:bCs/>
                <w:sz w:val="20"/>
                <w:szCs w:val="20"/>
              </w:rPr>
              <w:t xml:space="preserve">Devise a clear referral pathway to ensure a smooth and seamless progression to adult universal </w:t>
            </w:r>
          </w:p>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bCs/>
                <w:sz w:val="20"/>
                <w:szCs w:val="20"/>
              </w:rPr>
              <w:t>services for young people with SEND and their families.</w:t>
            </w:r>
            <w:r w:rsidRPr="00035B0F" w:rsidDel="0049600B">
              <w:rPr>
                <w:sz w:val="20"/>
                <w:szCs w:val="20"/>
              </w:rPr>
              <w:t> </w:t>
            </w:r>
          </w:p>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r>
      <w:tr w:rsidR="00F8037C" w:rsidRPr="0020691C" w:rsidTr="0053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F8037C" w:rsidRDefault="00F8037C" w:rsidP="0053161D">
            <w:pPr>
              <w:rPr>
                <w:sz w:val="20"/>
                <w:szCs w:val="20"/>
              </w:rPr>
            </w:pPr>
            <w:r w:rsidRPr="00035B0F">
              <w:rPr>
                <w:sz w:val="20"/>
                <w:szCs w:val="20"/>
              </w:rPr>
              <w:t xml:space="preserve">ECC commissioned services for West Essex CCG area </w:t>
            </w:r>
            <w:r w:rsidRPr="00853773">
              <w:rPr>
                <w:color w:val="auto"/>
                <w:sz w:val="20"/>
                <w:szCs w:val="20"/>
              </w:rPr>
              <w:t>for therapy provision, for named children and young people with SSEN or EHCP’s</w:t>
            </w:r>
          </w:p>
        </w:tc>
        <w:tc>
          <w:tcPr>
            <w:tcW w:w="851" w:type="dxa"/>
            <w:shd w:val="clear" w:color="auto" w:fill="auto"/>
          </w:tcPr>
          <w:p w:rsidR="00F8037C"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x</w:t>
            </w:r>
          </w:p>
        </w:tc>
        <w:tc>
          <w:tcPr>
            <w:tcW w:w="3544" w:type="dxa"/>
            <w:shd w:val="clear" w:color="auto" w:fill="auto"/>
          </w:tcPr>
          <w:p w:rsidR="00F8037C" w:rsidRPr="00853773" w:rsidRDefault="00F8037C" w:rsidP="00E66F46">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 xml:space="preserve">This is </w:t>
            </w:r>
            <w:r w:rsidR="00E66F46">
              <w:rPr>
                <w:sz w:val="20"/>
                <w:szCs w:val="20"/>
              </w:rPr>
              <w:t xml:space="preserve"> a se</w:t>
            </w:r>
            <w:r>
              <w:rPr>
                <w:sz w:val="20"/>
                <w:szCs w:val="20"/>
              </w:rPr>
              <w:t>pa</w:t>
            </w:r>
            <w:r w:rsidR="00E66F46">
              <w:rPr>
                <w:sz w:val="20"/>
                <w:szCs w:val="20"/>
              </w:rPr>
              <w:t>ra</w:t>
            </w:r>
            <w:r>
              <w:rPr>
                <w:sz w:val="20"/>
                <w:szCs w:val="20"/>
              </w:rPr>
              <w:t xml:space="preserve">te ECC  funding stream with </w:t>
            </w:r>
            <w:r w:rsidR="00E66F46">
              <w:rPr>
                <w:sz w:val="20"/>
                <w:szCs w:val="20"/>
              </w:rPr>
              <w:t xml:space="preserve">attached </w:t>
            </w:r>
            <w:r>
              <w:rPr>
                <w:sz w:val="20"/>
                <w:szCs w:val="20"/>
              </w:rPr>
              <w:t>conditions of spend</w:t>
            </w:r>
            <w:r w:rsidR="00E66F46">
              <w:rPr>
                <w:sz w:val="20"/>
                <w:szCs w:val="20"/>
              </w:rPr>
              <w:t xml:space="preserve"> from </w:t>
            </w:r>
            <w:r>
              <w:rPr>
                <w:sz w:val="20"/>
                <w:szCs w:val="20"/>
              </w:rPr>
              <w:t xml:space="preserve"> </w:t>
            </w:r>
            <w:r w:rsidR="00E66F46">
              <w:rPr>
                <w:sz w:val="20"/>
                <w:szCs w:val="20"/>
              </w:rPr>
              <w:t>national government beyond the scope of this specification</w:t>
            </w:r>
            <w:r w:rsidRPr="00035B0F">
              <w:rPr>
                <w:sz w:val="20"/>
                <w:szCs w:val="20"/>
              </w:rPr>
              <w:t>.</w:t>
            </w:r>
          </w:p>
        </w:tc>
        <w:tc>
          <w:tcPr>
            <w:tcW w:w="5953"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 xml:space="preserve">As above </w:t>
            </w:r>
          </w:p>
        </w:tc>
      </w:tr>
      <w:tr w:rsidR="00F8037C" w:rsidRPr="0020691C" w:rsidTr="0053161D">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F8037C" w:rsidP="0045649D">
            <w:pPr>
              <w:jc w:val="left"/>
              <w:rPr>
                <w:i w:val="0"/>
                <w:sz w:val="20"/>
                <w:szCs w:val="20"/>
              </w:rPr>
            </w:pPr>
            <w:r w:rsidRPr="00035B0F" w:rsidDel="00836326">
              <w:rPr>
                <w:sz w:val="20"/>
                <w:szCs w:val="20"/>
              </w:rPr>
              <w:t>L</w:t>
            </w:r>
            <w:r w:rsidR="0045649D">
              <w:rPr>
                <w:sz w:val="20"/>
                <w:szCs w:val="20"/>
              </w:rPr>
              <w:t>ooked After Children</w:t>
            </w:r>
            <w:r w:rsidRPr="00035B0F">
              <w:rPr>
                <w:sz w:val="20"/>
                <w:szCs w:val="20"/>
              </w:rPr>
              <w:t xml:space="preserve"> care pathway universal training and awareness</w:t>
            </w:r>
          </w:p>
        </w:tc>
        <w:tc>
          <w:tcPr>
            <w:tcW w:w="851" w:type="dxa"/>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850" w:type="dxa"/>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3544" w:type="dxa"/>
          </w:tcPr>
          <w:p w:rsidR="00F8037C" w:rsidRPr="00035B0F"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 xml:space="preserve">Universal service underpinning whole 0-19 service population </w:t>
            </w:r>
          </w:p>
        </w:tc>
        <w:tc>
          <w:tcPr>
            <w:tcW w:w="5953" w:type="dxa"/>
          </w:tcPr>
          <w:p w:rsidR="00F8037C" w:rsidRDefault="00F8037C" w:rsidP="0035108B">
            <w:pPr>
              <w:cnfStyle w:val="000000000000" w:firstRow="0" w:lastRow="0" w:firstColumn="0" w:lastColumn="0" w:oddVBand="0" w:evenVBand="0" w:oddHBand="0" w:evenHBand="0" w:firstRowFirstColumn="0" w:firstRowLastColumn="0" w:lastRowFirstColumn="0" w:lastRowLastColumn="0"/>
              <w:rPr>
                <w:sz w:val="20"/>
                <w:szCs w:val="20"/>
              </w:rPr>
            </w:pPr>
            <w:r w:rsidRPr="00A81ECD">
              <w:rPr>
                <w:sz w:val="20"/>
                <w:szCs w:val="20"/>
              </w:rPr>
              <w:t>Liaison with CCG commissioned Children Looked After medical services is essential to ensure that health outcomes are achieved.</w:t>
            </w:r>
          </w:p>
          <w:p w:rsidR="0045649D" w:rsidRPr="0045649D" w:rsidRDefault="0045649D" w:rsidP="0045649D">
            <w:pPr>
              <w:cnfStyle w:val="000000000000" w:firstRow="0" w:lastRow="0" w:firstColumn="0" w:lastColumn="0" w:oddVBand="0" w:evenVBand="0" w:oddHBand="0" w:evenHBand="0" w:firstRowFirstColumn="0" w:firstRowLastColumn="0" w:lastRowFirstColumn="0" w:lastRowLastColumn="0"/>
              <w:rPr>
                <w:sz w:val="20"/>
                <w:szCs w:val="20"/>
              </w:rPr>
            </w:pPr>
            <w:r w:rsidRPr="0045649D">
              <w:rPr>
                <w:sz w:val="20"/>
                <w:szCs w:val="20"/>
              </w:rPr>
              <w:t>Liaison with CCG commissioned Children Looked After medical services is essential to ensure that health outcomes are achieved.</w:t>
            </w:r>
          </w:p>
          <w:p w:rsidR="0045649D" w:rsidRPr="0045649D" w:rsidRDefault="0045649D" w:rsidP="0045649D">
            <w:pPr>
              <w:cnfStyle w:val="000000000000" w:firstRow="0" w:lastRow="0" w:firstColumn="0" w:lastColumn="0" w:oddVBand="0" w:evenVBand="0" w:oddHBand="0" w:evenHBand="0" w:firstRowFirstColumn="0" w:firstRowLastColumn="0" w:lastRowFirstColumn="0" w:lastRowLastColumn="0"/>
              <w:rPr>
                <w:sz w:val="20"/>
                <w:szCs w:val="20"/>
              </w:rPr>
            </w:pPr>
            <w:r w:rsidRPr="0045649D">
              <w:rPr>
                <w:sz w:val="20"/>
                <w:szCs w:val="20"/>
              </w:rPr>
              <w:t>All staff working with Looked-after Children will have training in accordance with the Intercollegiate Role Framework 2015.</w:t>
            </w:r>
          </w:p>
          <w:p w:rsidR="0045649D" w:rsidRPr="00035B0F" w:rsidRDefault="0045649D" w:rsidP="0045649D">
            <w:pPr>
              <w:cnfStyle w:val="000000000000" w:firstRow="0" w:lastRow="0" w:firstColumn="0" w:lastColumn="0" w:oddVBand="0" w:evenVBand="0" w:oddHBand="0" w:evenHBand="0" w:firstRowFirstColumn="0" w:firstRowLastColumn="0" w:lastRowFirstColumn="0" w:lastRowLastColumn="0"/>
              <w:rPr>
                <w:sz w:val="20"/>
                <w:szCs w:val="20"/>
              </w:rPr>
            </w:pPr>
            <w:r w:rsidRPr="0045649D">
              <w:rPr>
                <w:sz w:val="20"/>
                <w:szCs w:val="20"/>
              </w:rPr>
              <w:t>The Provider must have allocated Specialist Nurses for LAC and Leaving and After Care (15-19)  to ensure the complex health needs and statutory responsibilities are met</w:t>
            </w:r>
          </w:p>
        </w:tc>
      </w:tr>
      <w:tr w:rsidR="00F8037C" w:rsidRPr="0020691C" w:rsidTr="0053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F8037C" w:rsidRPr="00035B0F" w:rsidRDefault="0045649D" w:rsidP="0045649D">
            <w:pPr>
              <w:jc w:val="left"/>
              <w:rPr>
                <w:i w:val="0"/>
                <w:sz w:val="20"/>
                <w:szCs w:val="20"/>
              </w:rPr>
            </w:pPr>
            <w:r>
              <w:rPr>
                <w:sz w:val="20"/>
                <w:szCs w:val="20"/>
              </w:rPr>
              <w:t>All Looked After Children</w:t>
            </w:r>
            <w:r w:rsidR="00F8037C" w:rsidRPr="00035B0F">
              <w:rPr>
                <w:sz w:val="20"/>
                <w:szCs w:val="20"/>
              </w:rPr>
              <w:t xml:space="preserve"> youth initial health assessment (IHAs) and review health assessments (RHAs)</w:t>
            </w:r>
            <w:r w:rsidR="00CB398E">
              <w:t xml:space="preserve"> </w:t>
            </w:r>
            <w:r w:rsidR="00CB398E" w:rsidRPr="00CB398E">
              <w:rPr>
                <w:sz w:val="20"/>
                <w:szCs w:val="20"/>
              </w:rPr>
              <w:t>) – all CCGs except West Essex</w:t>
            </w:r>
          </w:p>
        </w:tc>
        <w:tc>
          <w:tcPr>
            <w:tcW w:w="851"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x</w:t>
            </w:r>
          </w:p>
        </w:tc>
        <w:tc>
          <w:tcPr>
            <w:tcW w:w="850"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3544" w:type="dxa"/>
            <w:shd w:val="clear" w:color="auto" w:fill="auto"/>
          </w:tcPr>
          <w:p w:rsidR="00F8037C" w:rsidRPr="00035B0F"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The local authority that looks after the child must arrange for them to have a health assessment as required by The Care Planning, Placement and Case Review (England) Regulations 2010.</w:t>
            </w:r>
          </w:p>
        </w:tc>
        <w:tc>
          <w:tcPr>
            <w:tcW w:w="5953" w:type="dxa"/>
            <w:shd w:val="clear" w:color="auto" w:fill="auto"/>
          </w:tcPr>
          <w:p w:rsidR="00CB398E" w:rsidRPr="00CB398E" w:rsidRDefault="00CB398E" w:rsidP="00CB398E">
            <w:pPr>
              <w:cnfStyle w:val="000000100000" w:firstRow="0" w:lastRow="0" w:firstColumn="0" w:lastColumn="0" w:oddVBand="0" w:evenVBand="0" w:oddHBand="1" w:evenHBand="0" w:firstRowFirstColumn="0" w:firstRowLastColumn="0" w:lastRowFirstColumn="0" w:lastRowLastColumn="0"/>
              <w:rPr>
                <w:sz w:val="20"/>
                <w:szCs w:val="20"/>
              </w:rPr>
            </w:pPr>
            <w:r w:rsidRPr="00CB398E">
              <w:rPr>
                <w:sz w:val="20"/>
                <w:szCs w:val="20"/>
              </w:rPr>
              <w:t>For clarity:</w:t>
            </w:r>
          </w:p>
          <w:p w:rsidR="00CB398E" w:rsidRPr="00CB398E" w:rsidRDefault="00CB398E" w:rsidP="00CB398E">
            <w:pPr>
              <w:cnfStyle w:val="000000100000" w:firstRow="0" w:lastRow="0" w:firstColumn="0" w:lastColumn="0" w:oddVBand="0" w:evenVBand="0" w:oddHBand="1" w:evenHBand="0" w:firstRowFirstColumn="0" w:firstRowLastColumn="0" w:lastRowFirstColumn="0" w:lastRowLastColumn="0"/>
              <w:rPr>
                <w:sz w:val="20"/>
                <w:szCs w:val="20"/>
              </w:rPr>
            </w:pPr>
            <w:r w:rsidRPr="00CB398E">
              <w:rPr>
                <w:sz w:val="20"/>
                <w:szCs w:val="20"/>
              </w:rPr>
              <w:t xml:space="preserve">Undertaking initial health assessments (IHAs) is the commissioning  responsibility of CCGs. </w:t>
            </w:r>
          </w:p>
          <w:p w:rsidR="00CB398E" w:rsidRPr="00CB398E" w:rsidRDefault="00CB398E" w:rsidP="00CB398E">
            <w:pPr>
              <w:cnfStyle w:val="000000100000" w:firstRow="0" w:lastRow="0" w:firstColumn="0" w:lastColumn="0" w:oddVBand="0" w:evenVBand="0" w:oddHBand="1" w:evenHBand="0" w:firstRowFirstColumn="0" w:firstRowLastColumn="0" w:lastRowFirstColumn="0" w:lastRowLastColumn="0"/>
              <w:rPr>
                <w:sz w:val="20"/>
                <w:szCs w:val="20"/>
              </w:rPr>
            </w:pPr>
            <w:r w:rsidRPr="00CB398E">
              <w:rPr>
                <w:sz w:val="20"/>
                <w:szCs w:val="20"/>
              </w:rPr>
              <w:t>Undertaking review health assessments (RHAs) is the commissioning responsibility of Local Authorities and is included in this specification for delivery by the Health Visitor and School Nurse workforce.</w:t>
            </w:r>
          </w:p>
          <w:p w:rsidR="00CB398E" w:rsidRDefault="00CB398E" w:rsidP="00CB398E">
            <w:pPr>
              <w:cnfStyle w:val="000000100000" w:firstRow="0" w:lastRow="0" w:firstColumn="0" w:lastColumn="0" w:oddVBand="0" w:evenVBand="0" w:oddHBand="1" w:evenHBand="0" w:firstRowFirstColumn="0" w:firstRowLastColumn="0" w:lastRowFirstColumn="0" w:lastRowLastColumn="0"/>
              <w:rPr>
                <w:sz w:val="20"/>
                <w:szCs w:val="20"/>
              </w:rPr>
            </w:pPr>
            <w:r w:rsidRPr="00CB398E">
              <w:rPr>
                <w:sz w:val="20"/>
                <w:szCs w:val="20"/>
              </w:rPr>
              <w:t>However,  in addition to the above points, it is the responsibility of the provider  of this PB19 contract to make sure  that all required  LAC health assessments, including both IHAs and RHAs, are undertaken, as well as co-ordinating the overall   process of IHAs and RHAs, and co-ordinating  and ensuring  any required onward referral or treatment pathway  required  as a result of  the IHA or RHA process, ensuring that these further care plan requirements are met within agreed timescales .  This responsibility is  as a result of the  overall Local Authority, (as commissioner), duty of care under Care Planning, Placement and Case Review (England) Regulations 2010.</w:t>
            </w:r>
          </w:p>
          <w:p w:rsidR="00F8037C" w:rsidRDefault="00F8037C"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 xml:space="preserve">Liaison with CCG commissioned Children Looked After medical services is essential to ensure that health outcomes are achieved. </w:t>
            </w:r>
          </w:p>
          <w:p w:rsidR="0045649D" w:rsidRPr="0045649D" w:rsidRDefault="0045649D" w:rsidP="0045649D">
            <w:pPr>
              <w:cnfStyle w:val="000000100000" w:firstRow="0" w:lastRow="0" w:firstColumn="0" w:lastColumn="0" w:oddVBand="0" w:evenVBand="0" w:oddHBand="1" w:evenHBand="0" w:firstRowFirstColumn="0" w:firstRowLastColumn="0" w:lastRowFirstColumn="0" w:lastRowLastColumn="0"/>
              <w:rPr>
                <w:color w:val="auto"/>
                <w:sz w:val="20"/>
                <w:szCs w:val="20"/>
              </w:rPr>
            </w:pPr>
            <w:r w:rsidRPr="0045649D">
              <w:rPr>
                <w:color w:val="auto"/>
                <w:sz w:val="20"/>
                <w:szCs w:val="20"/>
              </w:rPr>
              <w:t>The Specialist Nurses for LAC and Leaving and After Care will provide assurance to the CCG commissioners, will support front line staff, oversee complex cases and provide formal reports.</w:t>
            </w:r>
          </w:p>
          <w:p w:rsidR="0045649D" w:rsidRPr="0045649D" w:rsidRDefault="0045649D" w:rsidP="0045649D">
            <w:pPr>
              <w:cnfStyle w:val="000000100000" w:firstRow="0" w:lastRow="0" w:firstColumn="0" w:lastColumn="0" w:oddVBand="0" w:evenVBand="0" w:oddHBand="1" w:evenHBand="0" w:firstRowFirstColumn="0" w:firstRowLastColumn="0" w:lastRowFirstColumn="0" w:lastRowLastColumn="0"/>
              <w:rPr>
                <w:color w:val="auto"/>
                <w:sz w:val="20"/>
                <w:szCs w:val="20"/>
              </w:rPr>
            </w:pPr>
            <w:r w:rsidRPr="0045649D">
              <w:rPr>
                <w:color w:val="auto"/>
                <w:sz w:val="20"/>
                <w:szCs w:val="20"/>
              </w:rPr>
              <w:t xml:space="preserve">The Specialist Nurses for LAC will facilitate and liaise with CCG commissioned Children Looked After medical services for Initial Health Assessments to ensure that health outcomes are achieved. </w:t>
            </w:r>
          </w:p>
          <w:p w:rsidR="0045649D" w:rsidRPr="0045649D" w:rsidRDefault="0045649D" w:rsidP="0045649D">
            <w:pPr>
              <w:cnfStyle w:val="000000100000" w:firstRow="0" w:lastRow="0" w:firstColumn="0" w:lastColumn="0" w:oddVBand="0" w:evenVBand="0" w:oddHBand="1" w:evenHBand="0" w:firstRowFirstColumn="0" w:firstRowLastColumn="0" w:lastRowFirstColumn="0" w:lastRowLastColumn="0"/>
              <w:rPr>
                <w:color w:val="auto"/>
                <w:sz w:val="20"/>
                <w:szCs w:val="20"/>
              </w:rPr>
            </w:pPr>
            <w:r w:rsidRPr="0045649D">
              <w:rPr>
                <w:color w:val="auto"/>
                <w:sz w:val="20"/>
                <w:szCs w:val="20"/>
              </w:rPr>
              <w:t>The quality of the health assessments will be audited in accordance with the PbR guidance ( Monitor NHS England 2015/16).</w:t>
            </w:r>
          </w:p>
          <w:p w:rsidR="0045649D" w:rsidRPr="0045649D" w:rsidRDefault="0045649D" w:rsidP="0045649D">
            <w:pPr>
              <w:cnfStyle w:val="000000100000" w:firstRow="0" w:lastRow="0" w:firstColumn="0" w:lastColumn="0" w:oddVBand="0" w:evenVBand="0" w:oddHBand="1" w:evenHBand="0" w:firstRowFirstColumn="0" w:firstRowLastColumn="0" w:lastRowFirstColumn="0" w:lastRowLastColumn="0"/>
              <w:rPr>
                <w:color w:val="auto"/>
                <w:sz w:val="20"/>
                <w:szCs w:val="20"/>
              </w:rPr>
            </w:pPr>
            <w:r w:rsidRPr="0045649D">
              <w:rPr>
                <w:color w:val="auto"/>
                <w:sz w:val="20"/>
                <w:szCs w:val="20"/>
              </w:rPr>
              <w:t>Health care plans will be tracked by providers to ensure health needs are actioned ( Promoting the Health of Looked-after Children Statutory Guidance 2015), in accordance with best practice.</w:t>
            </w:r>
          </w:p>
          <w:p w:rsidR="0045649D" w:rsidRPr="00035B0F" w:rsidRDefault="0045649D" w:rsidP="0045649D">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45649D">
              <w:rPr>
                <w:color w:val="auto"/>
                <w:sz w:val="20"/>
                <w:szCs w:val="20"/>
              </w:rPr>
              <w:t>The healthcare plan will take particular account of transition arrangements to adult services for LAC.</w:t>
            </w:r>
          </w:p>
        </w:tc>
      </w:tr>
      <w:tr w:rsidR="00CB398E" w:rsidRPr="0020691C" w:rsidTr="0053161D">
        <w:tc>
          <w:tcPr>
            <w:cnfStyle w:val="001000000000" w:firstRow="0" w:lastRow="0" w:firstColumn="1" w:lastColumn="0" w:oddVBand="0" w:evenVBand="0" w:oddHBand="0" w:evenHBand="0" w:firstRowFirstColumn="0" w:firstRowLastColumn="0" w:lastRowFirstColumn="0" w:lastRowLastColumn="0"/>
            <w:tcW w:w="2518" w:type="dxa"/>
          </w:tcPr>
          <w:p w:rsidR="00CB398E" w:rsidRPr="00035B0F" w:rsidRDefault="00CB398E" w:rsidP="00E26CAF">
            <w:pPr>
              <w:rPr>
                <w:sz w:val="20"/>
                <w:szCs w:val="20"/>
              </w:rPr>
            </w:pPr>
            <w:r>
              <w:rPr>
                <w:sz w:val="20"/>
                <w:szCs w:val="20"/>
              </w:rPr>
              <w:t>All Looked After Children</w:t>
            </w:r>
            <w:r w:rsidRPr="00035B0F">
              <w:rPr>
                <w:sz w:val="20"/>
                <w:szCs w:val="20"/>
              </w:rPr>
              <w:t xml:space="preserve"> youth initial health assessment (IHAs) and review health assessments (RHAs)</w:t>
            </w:r>
            <w:r>
              <w:rPr>
                <w:sz w:val="20"/>
                <w:szCs w:val="20"/>
              </w:rPr>
              <w:t xml:space="preserve"> –  West Essex CCG specifically and exclusively</w:t>
            </w:r>
          </w:p>
        </w:tc>
        <w:tc>
          <w:tcPr>
            <w:tcW w:w="851" w:type="dxa"/>
          </w:tcPr>
          <w:p w:rsidR="00CB398E" w:rsidRPr="00035B0F" w:rsidRDefault="00CB398E" w:rsidP="00E26CA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850" w:type="dxa"/>
          </w:tcPr>
          <w:p w:rsidR="00CB398E" w:rsidRPr="00035B0F" w:rsidRDefault="00CB398E" w:rsidP="00E26CAF">
            <w:pPr>
              <w:cnfStyle w:val="000000000000" w:firstRow="0" w:lastRow="0" w:firstColumn="0" w:lastColumn="0" w:oddVBand="0" w:evenVBand="0" w:oddHBand="0" w:evenHBand="0" w:firstRowFirstColumn="0" w:firstRowLastColumn="0" w:lastRowFirstColumn="0" w:lastRowLastColumn="0"/>
              <w:rPr>
                <w:sz w:val="20"/>
                <w:szCs w:val="20"/>
              </w:rPr>
            </w:pPr>
          </w:p>
        </w:tc>
        <w:tc>
          <w:tcPr>
            <w:tcW w:w="3544" w:type="dxa"/>
          </w:tcPr>
          <w:p w:rsidR="00CB398E" w:rsidRDefault="00CB398E" w:rsidP="00E26CAF">
            <w:pPr>
              <w:cnfStyle w:val="000000000000" w:firstRow="0" w:lastRow="0" w:firstColumn="0" w:lastColumn="0" w:oddVBand="0" w:evenVBand="0" w:oddHBand="0" w:evenHBand="0" w:firstRowFirstColumn="0" w:firstRowLastColumn="0" w:lastRowFirstColumn="0" w:lastRowLastColumn="0"/>
              <w:rPr>
                <w:sz w:val="20"/>
                <w:szCs w:val="20"/>
              </w:rPr>
            </w:pPr>
            <w:r w:rsidRPr="0017566D">
              <w:rPr>
                <w:sz w:val="20"/>
                <w:szCs w:val="20"/>
              </w:rPr>
              <w:t>The local authority that looks after the child must arrange for them to have a health assessment as required by The Care Planning, Placement and Case Review (England) Regulations 2010.</w:t>
            </w:r>
          </w:p>
          <w:p w:rsidR="00CB398E" w:rsidRDefault="00CB398E" w:rsidP="00E26CAF">
            <w:pPr>
              <w:cnfStyle w:val="000000000000" w:firstRow="0" w:lastRow="0" w:firstColumn="0" w:lastColumn="0" w:oddVBand="0" w:evenVBand="0" w:oddHBand="0" w:evenHBand="0" w:firstRowFirstColumn="0" w:firstRowLastColumn="0" w:lastRowFirstColumn="0" w:lastRowLastColumn="0"/>
              <w:rPr>
                <w:sz w:val="20"/>
                <w:szCs w:val="20"/>
              </w:rPr>
            </w:pPr>
            <w:r w:rsidRPr="00D77E73">
              <w:rPr>
                <w:sz w:val="20"/>
                <w:szCs w:val="20"/>
              </w:rPr>
              <w:t>Part of section 75 joint commissioning arrangement with West CCG from contract year 1</w:t>
            </w:r>
          </w:p>
          <w:p w:rsidR="00CB398E" w:rsidRPr="007A25C8" w:rsidRDefault="00CB398E" w:rsidP="00E26CAF">
            <w:pPr>
              <w:cnfStyle w:val="000000000000" w:firstRow="0" w:lastRow="0" w:firstColumn="0" w:lastColumn="0" w:oddVBand="0" w:evenVBand="0" w:oddHBand="0" w:evenHBand="0" w:firstRowFirstColumn="0" w:firstRowLastColumn="0" w:lastRowFirstColumn="0" w:lastRowLastColumn="0"/>
              <w:rPr>
                <w:sz w:val="20"/>
                <w:szCs w:val="20"/>
              </w:rPr>
            </w:pPr>
          </w:p>
        </w:tc>
        <w:tc>
          <w:tcPr>
            <w:tcW w:w="5953" w:type="dxa"/>
          </w:tcPr>
          <w:p w:rsidR="00CB398E" w:rsidRDefault="00CB398E" w:rsidP="00E26CA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As above but with the  specific  addition that  u</w:t>
            </w:r>
            <w:r w:rsidRPr="0017566D">
              <w:rPr>
                <w:sz w:val="20"/>
                <w:szCs w:val="20"/>
              </w:rPr>
              <w:t xml:space="preserve">ndertaking initial health assessments (IHAs) </w:t>
            </w:r>
            <w:r>
              <w:rPr>
                <w:sz w:val="20"/>
                <w:szCs w:val="20"/>
              </w:rPr>
              <w:t xml:space="preserve"> is also  included in this specification as a result of West Essex CCG children’s specifications  being included as part of this contract  as p</w:t>
            </w:r>
            <w:r w:rsidRPr="00D77E73">
              <w:rPr>
                <w:sz w:val="20"/>
                <w:szCs w:val="20"/>
              </w:rPr>
              <w:t>art of section 75 joint commissioning arrangement with West CCG from contract year 1</w:t>
            </w:r>
            <w:r w:rsidR="00483CDD">
              <w:rPr>
                <w:sz w:val="20"/>
                <w:szCs w:val="20"/>
              </w:rPr>
              <w:t xml:space="preserve">. </w:t>
            </w:r>
          </w:p>
          <w:p w:rsidR="00CB398E" w:rsidRDefault="00CB398E" w:rsidP="00E26CAF">
            <w:pPr>
              <w:cnfStyle w:val="000000000000" w:firstRow="0" w:lastRow="0" w:firstColumn="0" w:lastColumn="0" w:oddVBand="0" w:evenVBand="0" w:oddHBand="0" w:evenHBand="0" w:firstRowFirstColumn="0" w:firstRowLastColumn="0" w:lastRowFirstColumn="0" w:lastRowLastColumn="0"/>
              <w:rPr>
                <w:sz w:val="20"/>
                <w:szCs w:val="20"/>
              </w:rPr>
            </w:pPr>
          </w:p>
          <w:p w:rsidR="00CB398E" w:rsidRPr="007A25C8" w:rsidRDefault="00CB398E" w:rsidP="00E26CA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tc>
      </w:tr>
      <w:tr w:rsidR="00CB398E" w:rsidRPr="0020691C" w:rsidTr="00CB3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CB398E" w:rsidRPr="00035B0F" w:rsidRDefault="00CB398E" w:rsidP="00E66F46">
            <w:pPr>
              <w:jc w:val="left"/>
              <w:rPr>
                <w:i w:val="0"/>
                <w:sz w:val="20"/>
                <w:szCs w:val="20"/>
              </w:rPr>
            </w:pPr>
            <w:r w:rsidRPr="00035B0F">
              <w:rPr>
                <w:sz w:val="20"/>
                <w:szCs w:val="20"/>
              </w:rPr>
              <w:t>Implementing school guidance for c</w:t>
            </w:r>
            <w:r>
              <w:rPr>
                <w:sz w:val="20"/>
                <w:szCs w:val="20"/>
              </w:rPr>
              <w:t xml:space="preserve">hildren with medical conditions: activity beyond </w:t>
            </w:r>
            <w:r w:rsidRPr="00E66F46">
              <w:rPr>
                <w:sz w:val="20"/>
                <w:szCs w:val="20"/>
              </w:rPr>
              <w:t xml:space="preserve">general advice and support </w:t>
            </w:r>
            <w:r>
              <w:rPr>
                <w:sz w:val="20"/>
                <w:szCs w:val="20"/>
              </w:rPr>
              <w:t xml:space="preserve"> as part of</w:t>
            </w:r>
            <w:r w:rsidRPr="00E66F46">
              <w:rPr>
                <w:sz w:val="20"/>
                <w:szCs w:val="20"/>
              </w:rPr>
              <w:t xml:space="preserve"> universal offer</w:t>
            </w:r>
          </w:p>
        </w:tc>
        <w:tc>
          <w:tcPr>
            <w:tcW w:w="851" w:type="dxa"/>
            <w:shd w:val="clear" w:color="auto" w:fill="auto"/>
          </w:tcPr>
          <w:p w:rsidR="00CB398E" w:rsidRPr="00035B0F" w:rsidRDefault="00483CDD" w:rsidP="0035108B">
            <w:pPr>
              <w:cnfStyle w:val="000000100000" w:firstRow="0" w:lastRow="0" w:firstColumn="0" w:lastColumn="0" w:oddVBand="0" w:evenVBand="0" w:oddHBand="1" w:evenHBand="0" w:firstRowFirstColumn="0" w:firstRowLastColumn="0" w:lastRowFirstColumn="0" w:lastRowLastColumn="0"/>
              <w:rPr>
                <w:color w:val="FF0000"/>
                <w:sz w:val="20"/>
                <w:szCs w:val="20"/>
              </w:rPr>
            </w:pPr>
            <w:r>
              <w:rPr>
                <w:sz w:val="20"/>
                <w:szCs w:val="20"/>
              </w:rPr>
              <w:t>x</w:t>
            </w:r>
          </w:p>
        </w:tc>
        <w:tc>
          <w:tcPr>
            <w:tcW w:w="850" w:type="dxa"/>
            <w:shd w:val="clear" w:color="auto" w:fill="auto"/>
          </w:tcPr>
          <w:p w:rsidR="00CB398E" w:rsidRPr="00035B0F" w:rsidRDefault="00CB398E"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3544" w:type="dxa"/>
            <w:shd w:val="clear" w:color="auto" w:fill="auto"/>
          </w:tcPr>
          <w:p w:rsidR="00CB398E" w:rsidRPr="00035B0F" w:rsidRDefault="00CB398E" w:rsidP="007A25C8">
            <w:pPr>
              <w:cnfStyle w:val="000000100000" w:firstRow="0" w:lastRow="0" w:firstColumn="0" w:lastColumn="0" w:oddVBand="0" w:evenVBand="0" w:oddHBand="1" w:evenHBand="0" w:firstRowFirstColumn="0" w:firstRowLastColumn="0" w:lastRowFirstColumn="0" w:lastRowLastColumn="0"/>
              <w:rPr>
                <w:sz w:val="20"/>
                <w:szCs w:val="20"/>
              </w:rPr>
            </w:pPr>
            <w:r w:rsidRPr="007A25C8">
              <w:rPr>
                <w:sz w:val="20"/>
                <w:szCs w:val="20"/>
              </w:rPr>
              <w:t xml:space="preserve">Whilst general advice and support would be available as part of the universal offer, as per national commissioning guidance schools have responsibility for  co-ordination of care plans  </w:t>
            </w:r>
          </w:p>
        </w:tc>
        <w:tc>
          <w:tcPr>
            <w:tcW w:w="5953" w:type="dxa"/>
            <w:shd w:val="clear" w:color="auto" w:fill="auto"/>
          </w:tcPr>
          <w:p w:rsidR="00CB398E" w:rsidRPr="007A25C8" w:rsidRDefault="00CB398E" w:rsidP="007A25C8">
            <w:pPr>
              <w:cnfStyle w:val="000000100000" w:firstRow="0" w:lastRow="0" w:firstColumn="0" w:lastColumn="0" w:oddVBand="0" w:evenVBand="0" w:oddHBand="1" w:evenHBand="0" w:firstRowFirstColumn="0" w:firstRowLastColumn="0" w:lastRowFirstColumn="0" w:lastRowLastColumn="0"/>
              <w:rPr>
                <w:sz w:val="20"/>
                <w:szCs w:val="20"/>
              </w:rPr>
            </w:pPr>
            <w:r w:rsidRPr="007A25C8">
              <w:rPr>
                <w:sz w:val="20"/>
                <w:szCs w:val="20"/>
              </w:rPr>
              <w:t>The provider will need to liaise closely with schools to ensure they are able to undertake their role in the co-ordination of plans effectively.</w:t>
            </w:r>
          </w:p>
          <w:p w:rsidR="00CB398E" w:rsidRPr="00035B0F" w:rsidRDefault="00CB398E" w:rsidP="007A25C8">
            <w:pPr>
              <w:cnfStyle w:val="000000100000" w:firstRow="0" w:lastRow="0" w:firstColumn="0" w:lastColumn="0" w:oddVBand="0" w:evenVBand="0" w:oddHBand="1" w:evenHBand="0" w:firstRowFirstColumn="0" w:firstRowLastColumn="0" w:lastRowFirstColumn="0" w:lastRowLastColumn="0"/>
              <w:rPr>
                <w:sz w:val="20"/>
                <w:szCs w:val="20"/>
              </w:rPr>
            </w:pPr>
            <w:r w:rsidRPr="007A25C8">
              <w:rPr>
                <w:sz w:val="20"/>
                <w:szCs w:val="20"/>
              </w:rPr>
              <w:t>The provider will need to ensure that clear pathways are developed for the sign off of care plans by the relevant healthcare professionals and that these are communicated to schools.</w:t>
            </w:r>
          </w:p>
        </w:tc>
      </w:tr>
      <w:tr w:rsidR="00CB398E" w:rsidRPr="0020691C" w:rsidTr="00E66F46">
        <w:tc>
          <w:tcPr>
            <w:cnfStyle w:val="001000000000" w:firstRow="0" w:lastRow="0" w:firstColumn="1" w:lastColumn="0" w:oddVBand="0" w:evenVBand="0" w:oddHBand="0" w:evenHBand="0" w:firstRowFirstColumn="0" w:firstRowLastColumn="0" w:lastRowFirstColumn="0" w:lastRowLastColumn="0"/>
            <w:tcW w:w="2518" w:type="dxa"/>
          </w:tcPr>
          <w:p w:rsidR="00CB398E" w:rsidRPr="00035B0F" w:rsidRDefault="00CB398E" w:rsidP="0035108B">
            <w:pPr>
              <w:jc w:val="left"/>
              <w:rPr>
                <w:i w:val="0"/>
                <w:sz w:val="20"/>
                <w:szCs w:val="20"/>
              </w:rPr>
            </w:pPr>
            <w:r w:rsidRPr="00035B0F">
              <w:rPr>
                <w:sz w:val="20"/>
                <w:szCs w:val="20"/>
              </w:rPr>
              <w:t>Domestic Abuse</w:t>
            </w:r>
          </w:p>
        </w:tc>
        <w:tc>
          <w:tcPr>
            <w:tcW w:w="851" w:type="dxa"/>
            <w:shd w:val="clear" w:color="auto" w:fill="auto"/>
          </w:tcPr>
          <w:p w:rsidR="00CB398E" w:rsidRPr="00035B0F" w:rsidRDefault="00CB398E"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x</w:t>
            </w:r>
          </w:p>
        </w:tc>
        <w:tc>
          <w:tcPr>
            <w:tcW w:w="850" w:type="dxa"/>
            <w:shd w:val="clear" w:color="auto" w:fill="auto"/>
          </w:tcPr>
          <w:p w:rsidR="00CB398E" w:rsidRPr="00035B0F" w:rsidRDefault="00CB398E"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3544" w:type="dxa"/>
            <w:shd w:val="clear" w:color="auto" w:fill="auto"/>
          </w:tcPr>
          <w:p w:rsidR="00CB398E" w:rsidRPr="00035B0F" w:rsidRDefault="00CB398E" w:rsidP="0035108B">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035B0F">
              <w:rPr>
                <w:color w:val="auto"/>
                <w:sz w:val="20"/>
                <w:szCs w:val="20"/>
              </w:rPr>
              <w:t>The child and their family’s health and wellbeing can be significantly affected by Domestic abuse. Indication of need and early intervention work with families can significantly reduce the risk of on-going harm.</w:t>
            </w:r>
            <w:r w:rsidRPr="00035B0F">
              <w:rPr>
                <w:sz w:val="20"/>
                <w:szCs w:val="20"/>
              </w:rPr>
              <w:t xml:space="preserve"> </w:t>
            </w:r>
          </w:p>
          <w:p w:rsidR="00CB398E" w:rsidRPr="00035B0F" w:rsidRDefault="00CB398E"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5953" w:type="dxa"/>
            <w:shd w:val="clear" w:color="auto" w:fill="auto"/>
          </w:tcPr>
          <w:p w:rsidR="00CB398E" w:rsidRPr="001B4FFE" w:rsidRDefault="00CB398E" w:rsidP="0035108B">
            <w:pPr>
              <w:pStyle w:val="Default"/>
              <w:cnfStyle w:val="000000000000" w:firstRow="0" w:lastRow="0" w:firstColumn="0" w:lastColumn="0" w:oddVBand="0" w:evenVBand="0" w:oddHBand="0" w:evenHBand="0" w:firstRowFirstColumn="0" w:firstRowLastColumn="0" w:lastRowFirstColumn="0" w:lastRowLastColumn="0"/>
              <w:rPr>
                <w:color w:val="1F497D"/>
                <w:sz w:val="20"/>
                <w:szCs w:val="20"/>
              </w:rPr>
            </w:pPr>
            <w:r w:rsidRPr="001B4FFE">
              <w:rPr>
                <w:color w:val="auto"/>
                <w:sz w:val="20"/>
                <w:szCs w:val="20"/>
              </w:rPr>
              <w:t>The provider will need to be aware of and interface effectively with A DASH (Domestic Abuse, Stalking, Harassment and Honour Based Violence) Risk Identification Checklist will enable a practitioner to determine the level of risk posed to a victim.</w:t>
            </w:r>
          </w:p>
          <w:p w:rsidR="00CB398E" w:rsidRPr="001B4FFE" w:rsidRDefault="00CB398E" w:rsidP="0035108B">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1B4FFE">
              <w:rPr>
                <w:color w:val="auto"/>
                <w:sz w:val="20"/>
                <w:szCs w:val="20"/>
              </w:rPr>
              <w:t>DA training for this and other DA related subjects are available via the ESAB</w:t>
            </w:r>
            <w:r w:rsidRPr="001B4FFE">
              <w:rPr>
                <w:color w:val="1F497D"/>
                <w:sz w:val="20"/>
                <w:szCs w:val="20"/>
              </w:rPr>
              <w:t xml:space="preserve"> </w:t>
            </w:r>
            <w:r w:rsidRPr="001B4FFE">
              <w:rPr>
                <w:color w:val="auto"/>
                <w:sz w:val="20"/>
                <w:szCs w:val="20"/>
              </w:rPr>
              <w:t>and ESCB website ( Essex Safeguarding Adults and Essex Children’s Safeguarding)</w:t>
            </w:r>
            <w:r w:rsidRPr="001B4FFE">
              <w:rPr>
                <w:rStyle w:val="Hyperlink"/>
                <w:color w:val="666666"/>
                <w:sz w:val="20"/>
                <w:szCs w:val="20"/>
              </w:rPr>
              <w:t xml:space="preserve"> </w:t>
            </w:r>
            <w:hyperlink r:id="rId23" w:history="1">
              <w:r w:rsidRPr="001B4FFE">
                <w:rPr>
                  <w:rStyle w:val="Hyperlink"/>
                  <w:b/>
                  <w:bCs/>
                  <w:sz w:val="20"/>
                  <w:szCs w:val="20"/>
                </w:rPr>
                <w:t>www.essexsab.org.uk</w:t>
              </w:r>
            </w:hyperlink>
            <w:r w:rsidRPr="001B4FFE">
              <w:rPr>
                <w:color w:val="auto"/>
                <w:sz w:val="20"/>
                <w:szCs w:val="20"/>
              </w:rPr>
              <w:t xml:space="preserve"> covering:-</w:t>
            </w:r>
          </w:p>
          <w:p w:rsidR="00CB398E" w:rsidRPr="001B4FFE" w:rsidRDefault="00CB398E" w:rsidP="00B97DD9">
            <w:pPr>
              <w:pStyle w:val="Default"/>
              <w:numPr>
                <w:ilvl w:val="0"/>
                <w:numId w:val="2"/>
              </w:numPr>
              <w:adjustRightInd/>
              <w:cnfStyle w:val="000000000000" w:firstRow="0" w:lastRow="0" w:firstColumn="0" w:lastColumn="0" w:oddVBand="0" w:evenVBand="0" w:oddHBand="0" w:evenHBand="0" w:firstRowFirstColumn="0" w:firstRowLastColumn="0" w:lastRowFirstColumn="0" w:lastRowLastColumn="0"/>
              <w:rPr>
                <w:color w:val="auto"/>
                <w:sz w:val="20"/>
                <w:szCs w:val="20"/>
              </w:rPr>
            </w:pPr>
            <w:r w:rsidRPr="001B4FFE">
              <w:rPr>
                <w:color w:val="auto"/>
                <w:sz w:val="20"/>
                <w:szCs w:val="20"/>
              </w:rPr>
              <w:t>DA awareness /DA advanced training all of which will include signposting services/ indicators of Domestic Abuse – for perpetrator and victims.</w:t>
            </w:r>
          </w:p>
          <w:p w:rsidR="00CB398E" w:rsidRPr="001B4FFE" w:rsidRDefault="00CB398E" w:rsidP="00B97DD9">
            <w:pPr>
              <w:pStyle w:val="Default"/>
              <w:numPr>
                <w:ilvl w:val="0"/>
                <w:numId w:val="2"/>
              </w:numPr>
              <w:adjustRightInd/>
              <w:cnfStyle w:val="000000000000" w:firstRow="0" w:lastRow="0" w:firstColumn="0" w:lastColumn="0" w:oddVBand="0" w:evenVBand="0" w:oddHBand="0" w:evenHBand="0" w:firstRowFirstColumn="0" w:firstRowLastColumn="0" w:lastRowFirstColumn="0" w:lastRowLastColumn="0"/>
              <w:rPr>
                <w:color w:val="auto"/>
                <w:sz w:val="20"/>
                <w:szCs w:val="20"/>
              </w:rPr>
            </w:pPr>
            <w:r w:rsidRPr="001B4FFE">
              <w:rPr>
                <w:color w:val="auto"/>
                <w:sz w:val="20"/>
                <w:szCs w:val="20"/>
              </w:rPr>
              <w:t>MARAC trainings – multi-agency risk assessment Conference - model of intervention.( This involves risk assessment for the victim in all reported cases of domestic abuse to identify those at highest risk so that a multi-agency approach may be taken.)</w:t>
            </w:r>
          </w:p>
          <w:p w:rsidR="00CB398E" w:rsidRPr="001B4FFE" w:rsidRDefault="00CB398E" w:rsidP="00B97DD9">
            <w:pPr>
              <w:pStyle w:val="Default"/>
              <w:numPr>
                <w:ilvl w:val="0"/>
                <w:numId w:val="2"/>
              </w:numPr>
              <w:adjustRightInd/>
              <w:cnfStyle w:val="000000000000" w:firstRow="0" w:lastRow="0" w:firstColumn="0" w:lastColumn="0" w:oddVBand="0" w:evenVBand="0" w:oddHBand="0" w:evenHBand="0" w:firstRowFirstColumn="0" w:firstRowLastColumn="0" w:lastRowFirstColumn="0" w:lastRowLastColumn="0"/>
              <w:rPr>
                <w:color w:val="auto"/>
                <w:sz w:val="20"/>
                <w:szCs w:val="20"/>
              </w:rPr>
            </w:pPr>
            <w:r w:rsidRPr="001B4FFE">
              <w:rPr>
                <w:color w:val="auto"/>
                <w:sz w:val="20"/>
                <w:szCs w:val="20"/>
              </w:rPr>
              <w:t>A DASH (Domestic Abuse, Stalking, Harassment and Honour Based Violence)training.</w:t>
            </w:r>
          </w:p>
          <w:p w:rsidR="00CB398E" w:rsidRPr="001B4FFE" w:rsidRDefault="00CB398E" w:rsidP="00B97DD9">
            <w:pPr>
              <w:pStyle w:val="Default"/>
              <w:numPr>
                <w:ilvl w:val="0"/>
                <w:numId w:val="2"/>
              </w:numPr>
              <w:adjustRightInd/>
              <w:cnfStyle w:val="000000000000" w:firstRow="0" w:lastRow="0" w:firstColumn="0" w:lastColumn="0" w:oddVBand="0" w:evenVBand="0" w:oddHBand="0" w:evenHBand="0" w:firstRowFirstColumn="0" w:firstRowLastColumn="0" w:lastRowFirstColumn="0" w:lastRowLastColumn="0"/>
              <w:rPr>
                <w:color w:val="auto"/>
                <w:sz w:val="20"/>
                <w:szCs w:val="20"/>
              </w:rPr>
            </w:pPr>
            <w:r w:rsidRPr="001B4FFE">
              <w:rPr>
                <w:color w:val="auto"/>
                <w:sz w:val="20"/>
                <w:szCs w:val="20"/>
              </w:rPr>
              <w:t>FGM/HBA- Female Genital mutilation/Honour based abuse.</w:t>
            </w:r>
          </w:p>
          <w:p w:rsidR="00CB398E" w:rsidRPr="001B4FFE" w:rsidRDefault="00CB398E" w:rsidP="00B97DD9">
            <w:pPr>
              <w:pStyle w:val="Default"/>
              <w:numPr>
                <w:ilvl w:val="0"/>
                <w:numId w:val="2"/>
              </w:numPr>
              <w:adjustRightInd/>
              <w:cnfStyle w:val="000000000000" w:firstRow="0" w:lastRow="0" w:firstColumn="0" w:lastColumn="0" w:oddVBand="0" w:evenVBand="0" w:oddHBand="0" w:evenHBand="0" w:firstRowFirstColumn="0" w:firstRowLastColumn="0" w:lastRowFirstColumn="0" w:lastRowLastColumn="0"/>
              <w:rPr>
                <w:b/>
                <w:bCs/>
                <w:color w:val="auto"/>
                <w:sz w:val="20"/>
                <w:szCs w:val="20"/>
              </w:rPr>
            </w:pPr>
            <w:r w:rsidRPr="001B4FFE">
              <w:rPr>
                <w:color w:val="auto"/>
                <w:sz w:val="20"/>
                <w:szCs w:val="20"/>
              </w:rPr>
              <w:t>On line support/pathways can be gained via the Victims gateway -</w:t>
            </w:r>
            <w:r w:rsidRPr="001B4FFE">
              <w:rPr>
                <w:b/>
                <w:bCs/>
                <w:color w:val="auto"/>
                <w:sz w:val="20"/>
                <w:szCs w:val="20"/>
              </w:rPr>
              <w:t xml:space="preserve"> </w:t>
            </w:r>
            <w:hyperlink r:id="rId24" w:history="1">
              <w:r w:rsidRPr="001B4FFE">
                <w:rPr>
                  <w:rStyle w:val="Hyperlink"/>
                  <w:b/>
                  <w:bCs/>
                  <w:color w:val="auto"/>
                  <w:sz w:val="20"/>
                  <w:szCs w:val="20"/>
                </w:rPr>
                <w:t>www.essexvictimsgateway.org</w:t>
              </w:r>
            </w:hyperlink>
          </w:p>
          <w:p w:rsidR="00CB398E" w:rsidRPr="001B4FFE" w:rsidRDefault="00CB398E" w:rsidP="0035108B">
            <w:pPr>
              <w:cnfStyle w:val="000000000000" w:firstRow="0" w:lastRow="0" w:firstColumn="0" w:lastColumn="0" w:oddVBand="0" w:evenVBand="0" w:oddHBand="0" w:evenHBand="0" w:firstRowFirstColumn="0" w:firstRowLastColumn="0" w:lastRowFirstColumn="0" w:lastRowLastColumn="0"/>
              <w:rPr>
                <w:sz w:val="20"/>
                <w:szCs w:val="20"/>
              </w:rPr>
            </w:pPr>
          </w:p>
        </w:tc>
      </w:tr>
      <w:tr w:rsidR="00CB398E" w:rsidRPr="0020691C" w:rsidTr="0053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CB398E" w:rsidRPr="00035B0F" w:rsidRDefault="00CB398E" w:rsidP="0035108B">
            <w:pPr>
              <w:jc w:val="left"/>
              <w:rPr>
                <w:i w:val="0"/>
                <w:sz w:val="20"/>
                <w:szCs w:val="20"/>
              </w:rPr>
            </w:pPr>
            <w:r>
              <w:rPr>
                <w:sz w:val="20"/>
                <w:szCs w:val="20"/>
              </w:rPr>
              <w:t>Health Visitor and School Nurse Prescribing</w:t>
            </w:r>
          </w:p>
        </w:tc>
        <w:tc>
          <w:tcPr>
            <w:tcW w:w="851" w:type="dxa"/>
            <w:shd w:val="clear" w:color="auto" w:fill="auto"/>
          </w:tcPr>
          <w:p w:rsidR="00CB398E" w:rsidRPr="00035B0F" w:rsidRDefault="00CB398E"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x</w:t>
            </w:r>
          </w:p>
        </w:tc>
        <w:tc>
          <w:tcPr>
            <w:tcW w:w="850" w:type="dxa"/>
            <w:shd w:val="clear" w:color="auto" w:fill="auto"/>
          </w:tcPr>
          <w:p w:rsidR="00CB398E" w:rsidRPr="00035B0F" w:rsidRDefault="00CB398E"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3544" w:type="dxa"/>
            <w:shd w:val="clear" w:color="auto" w:fill="auto"/>
          </w:tcPr>
          <w:p w:rsidR="00CB398E" w:rsidRDefault="00CB398E" w:rsidP="001B4FFE">
            <w:pPr>
              <w:autoSpaceDE w:val="0"/>
              <w:autoSpaceDN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7A25C8">
              <w:rPr>
                <w:color w:val="000000"/>
                <w:sz w:val="20"/>
                <w:szCs w:val="20"/>
              </w:rPr>
              <w:t>Health visitors and school nurses are in an ideal position to respond to common health concerns, discuss treatment options and wider management of conditions and then to encourage self-care and prescribe as part of a holistic approach.</w:t>
            </w:r>
          </w:p>
          <w:p w:rsidR="00CB398E" w:rsidRDefault="00CB398E" w:rsidP="001B4FFE">
            <w:pPr>
              <w:autoSpaceDE w:val="0"/>
              <w:autoSpaceDN w:val="0"/>
              <w:cnfStyle w:val="000000100000" w:firstRow="0" w:lastRow="0" w:firstColumn="0" w:lastColumn="0" w:oddVBand="0" w:evenVBand="0" w:oddHBand="1" w:evenHBand="0" w:firstRowFirstColumn="0" w:firstRowLastColumn="0" w:lastRowFirstColumn="0" w:lastRowLastColumn="0"/>
              <w:rPr>
                <w:color w:val="000000"/>
                <w:sz w:val="20"/>
                <w:szCs w:val="20"/>
              </w:rPr>
            </w:pPr>
          </w:p>
          <w:p w:rsidR="00CB398E" w:rsidRDefault="00CB398E" w:rsidP="001B4FFE">
            <w:pPr>
              <w:autoSpaceDE w:val="0"/>
              <w:autoSpaceDN w:val="0"/>
              <w:cnfStyle w:val="000000100000" w:firstRow="0" w:lastRow="0" w:firstColumn="0" w:lastColumn="0" w:oddVBand="0" w:evenVBand="0" w:oddHBand="1" w:evenHBand="0" w:firstRowFirstColumn="0" w:firstRowLastColumn="0" w:lastRowFirstColumn="0" w:lastRowLastColumn="0"/>
              <w:rPr>
                <w:color w:val="000000"/>
                <w:sz w:val="20"/>
                <w:szCs w:val="20"/>
              </w:rPr>
            </w:pPr>
          </w:p>
          <w:p w:rsidR="00CB398E" w:rsidRPr="00035B0F" w:rsidRDefault="00CB398E" w:rsidP="007A25C8">
            <w:pPr>
              <w:autoSpaceDE w:val="0"/>
              <w:autoSpaceDN w:val="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5953" w:type="dxa"/>
            <w:shd w:val="clear" w:color="auto" w:fill="auto"/>
          </w:tcPr>
          <w:p w:rsidR="00CB398E" w:rsidRDefault="00CB398E" w:rsidP="007A25C8">
            <w:pPr>
              <w:spacing w:after="200" w:line="276"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Self-care is to be encouraged and patients should be supported</w:t>
            </w:r>
            <w:r w:rsidRPr="009E663B">
              <w:rPr>
                <w:color w:val="000000"/>
                <w:sz w:val="20"/>
                <w:szCs w:val="20"/>
              </w:rPr>
              <w:t xml:space="preserve"> to manage their own minor ailments </w:t>
            </w:r>
            <w:r>
              <w:rPr>
                <w:color w:val="000000"/>
                <w:sz w:val="20"/>
                <w:szCs w:val="20"/>
              </w:rPr>
              <w:t xml:space="preserve">and encouraged to purchase medicines wherever appropriate and possible in order to reinforce local guidance and formularies. </w:t>
            </w:r>
          </w:p>
          <w:p w:rsidR="00CB398E" w:rsidRDefault="00CB398E" w:rsidP="007A25C8">
            <w:pPr>
              <w:spacing w:after="200" w:line="276"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1B4FFE">
              <w:rPr>
                <w:color w:val="000000"/>
                <w:sz w:val="20"/>
                <w:szCs w:val="20"/>
              </w:rPr>
              <w:t>All prescribing budgets currently sit within CCG medicines management teams and are not included in this contract. Any costs of prescribing incurred by the workforce in this PB19 specification will be borne by CCGs, and must be agreed with the CCG in advance of spend being incurred. The provider would need to ensure any electronic prescribing system is able to communicate with GP systems, and </w:t>
            </w:r>
            <w:r>
              <w:rPr>
                <w:color w:val="000000"/>
                <w:sz w:val="20"/>
                <w:szCs w:val="20"/>
              </w:rPr>
              <w:t xml:space="preserve">complies with all </w:t>
            </w:r>
            <w:r w:rsidRPr="001B4FFE">
              <w:rPr>
                <w:color w:val="000000"/>
                <w:sz w:val="20"/>
                <w:szCs w:val="20"/>
              </w:rPr>
              <w:t>information governance requirements detailed elsewhere in this contract.  Prescribing ePACT data reports would have to be shared with relevant CCGs</w:t>
            </w:r>
            <w:r>
              <w:rPr>
                <w:color w:val="000000"/>
                <w:sz w:val="20"/>
                <w:szCs w:val="20"/>
              </w:rPr>
              <w:t>.</w:t>
            </w:r>
            <w:r w:rsidRPr="001B4FFE">
              <w:rPr>
                <w:color w:val="000000"/>
                <w:sz w:val="20"/>
                <w:szCs w:val="20"/>
              </w:rPr>
              <w:t xml:space="preserve"> Any prescribing must be in line with the local area formulary and deviations need to be agreed with the CCGs medicines management team.</w:t>
            </w:r>
          </w:p>
          <w:p w:rsidR="00CB398E" w:rsidRDefault="00CB398E" w:rsidP="007A25C8">
            <w:pPr>
              <w:spacing w:after="200" w:line="276"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 xml:space="preserve">Health visitors are to promote  “Healthy Start” which supports </w:t>
            </w:r>
            <w:r w:rsidRPr="008F469D">
              <w:rPr>
                <w:color w:val="000000"/>
                <w:sz w:val="20"/>
                <w:szCs w:val="20"/>
              </w:rPr>
              <w:t>encouragement, information and advice on issues such as healthy eating, breastfeeding and vitamins.</w:t>
            </w:r>
            <w:r>
              <w:rPr>
                <w:color w:val="000000"/>
                <w:sz w:val="20"/>
                <w:szCs w:val="20"/>
              </w:rPr>
              <w:t xml:space="preserve"> The provider will need to make healthy start vitamins available and encourage the sale or supply of these.  Link:</w:t>
            </w:r>
          </w:p>
          <w:p w:rsidR="00CB398E" w:rsidRDefault="00222EAF" w:rsidP="007A25C8">
            <w:pPr>
              <w:spacing w:after="200" w:line="276" w:lineRule="auto"/>
              <w:cnfStyle w:val="000000100000" w:firstRow="0" w:lastRow="0" w:firstColumn="0" w:lastColumn="0" w:oddVBand="0" w:evenVBand="0" w:oddHBand="1" w:evenHBand="0" w:firstRowFirstColumn="0" w:firstRowLastColumn="0" w:lastRowFirstColumn="0" w:lastRowLastColumn="0"/>
              <w:rPr>
                <w:color w:val="000000"/>
                <w:sz w:val="20"/>
                <w:szCs w:val="20"/>
              </w:rPr>
            </w:pPr>
            <w:hyperlink r:id="rId25" w:history="1">
              <w:r w:rsidR="00CB398E" w:rsidRPr="00986BF5">
                <w:rPr>
                  <w:rStyle w:val="Hyperlink"/>
                  <w:sz w:val="20"/>
                  <w:szCs w:val="20"/>
                </w:rPr>
                <w:t>https://www.healthystart.nhs.uk/</w:t>
              </w:r>
            </w:hyperlink>
          </w:p>
          <w:p w:rsidR="00CB398E" w:rsidRPr="001B4FFE" w:rsidRDefault="00CB398E" w:rsidP="007A25C8">
            <w:pPr>
              <w:spacing w:after="200" w:line="276"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1B4FFE">
              <w:rPr>
                <w:color w:val="000000"/>
                <w:sz w:val="20"/>
                <w:szCs w:val="20"/>
              </w:rPr>
              <w:t>ECC medicines management standards have to be adhered to.</w:t>
            </w:r>
          </w:p>
          <w:p w:rsidR="00CB398E" w:rsidRDefault="00222EAF" w:rsidP="007A25C8">
            <w:pPr>
              <w:spacing w:after="200" w:line="276" w:lineRule="auto"/>
              <w:cnfStyle w:val="000000100000" w:firstRow="0" w:lastRow="0" w:firstColumn="0" w:lastColumn="0" w:oddVBand="0" w:evenVBand="0" w:oddHBand="1" w:evenHBand="0" w:firstRowFirstColumn="0" w:firstRowLastColumn="0" w:lastRowFirstColumn="0" w:lastRowLastColumn="0"/>
              <w:rPr>
                <w:color w:val="000000"/>
                <w:sz w:val="20"/>
                <w:szCs w:val="20"/>
              </w:rPr>
            </w:pPr>
            <w:hyperlink r:id="rId26" w:history="1">
              <w:r w:rsidR="00CB398E" w:rsidRPr="00986BF5">
                <w:rPr>
                  <w:rStyle w:val="Hyperlink"/>
                  <w:sz w:val="20"/>
                  <w:szCs w:val="20"/>
                </w:rPr>
                <w:t>https://www.essex.gov.uk/Business-Partners/Partners/Adult-Social-Care-providers/Documents/ecc-eccg-medicines-standards.pdf</w:t>
              </w:r>
            </w:hyperlink>
          </w:p>
          <w:p w:rsidR="00CB398E" w:rsidRPr="001B4FFE" w:rsidRDefault="00CB398E" w:rsidP="007A25C8">
            <w:pPr>
              <w:spacing w:after="200" w:line="276" w:lineRule="auto"/>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CB398E" w:rsidRPr="0020691C" w:rsidTr="0053161D">
        <w:tc>
          <w:tcPr>
            <w:cnfStyle w:val="001000000000" w:firstRow="0" w:lastRow="0" w:firstColumn="1" w:lastColumn="0" w:oddVBand="0" w:evenVBand="0" w:oddHBand="0" w:evenHBand="0" w:firstRowFirstColumn="0" w:firstRowLastColumn="0" w:lastRowFirstColumn="0" w:lastRowLastColumn="0"/>
            <w:tcW w:w="2518" w:type="dxa"/>
          </w:tcPr>
          <w:p w:rsidR="00CB398E" w:rsidRPr="00035B0F" w:rsidRDefault="00CB398E" w:rsidP="0035108B">
            <w:pPr>
              <w:jc w:val="left"/>
              <w:rPr>
                <w:i w:val="0"/>
                <w:sz w:val="20"/>
                <w:szCs w:val="20"/>
              </w:rPr>
            </w:pPr>
            <w:r w:rsidRPr="00035B0F">
              <w:rPr>
                <w:sz w:val="20"/>
                <w:szCs w:val="20"/>
              </w:rPr>
              <w:t>NHS West Essex CCG Speech and Language Therapy (category 1: health early intervention)</w:t>
            </w:r>
          </w:p>
        </w:tc>
        <w:tc>
          <w:tcPr>
            <w:tcW w:w="851" w:type="dxa"/>
            <w:shd w:val="clear" w:color="auto" w:fill="auto"/>
          </w:tcPr>
          <w:p w:rsidR="00CB398E" w:rsidRPr="00035B0F" w:rsidRDefault="00CB398E" w:rsidP="0035108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850" w:type="dxa"/>
            <w:shd w:val="clear" w:color="auto" w:fill="auto"/>
          </w:tcPr>
          <w:p w:rsidR="00CB398E" w:rsidRPr="00035B0F" w:rsidRDefault="00CB398E"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3544" w:type="dxa"/>
            <w:shd w:val="clear" w:color="auto" w:fill="auto"/>
          </w:tcPr>
          <w:p w:rsidR="00CB398E" w:rsidRPr="00035B0F" w:rsidRDefault="00CB398E"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Part of section 75 joint commissioning arrangement with West CCG from contract year 1</w:t>
            </w:r>
          </w:p>
        </w:tc>
        <w:tc>
          <w:tcPr>
            <w:tcW w:w="5953" w:type="dxa"/>
            <w:shd w:val="clear" w:color="auto" w:fill="auto"/>
          </w:tcPr>
          <w:p w:rsidR="00CB398E" w:rsidRPr="00035B0F" w:rsidRDefault="00CB398E" w:rsidP="0035108B">
            <w:pPr>
              <w:cnfStyle w:val="000000000000" w:firstRow="0" w:lastRow="0" w:firstColumn="0" w:lastColumn="0" w:oddVBand="0" w:evenVBand="0" w:oddHBand="0" w:evenHBand="0" w:firstRowFirstColumn="0" w:firstRowLastColumn="0" w:lastRowFirstColumn="0" w:lastRowLastColumn="0"/>
              <w:rPr>
                <w:sz w:val="20"/>
                <w:szCs w:val="20"/>
              </w:rPr>
            </w:pPr>
          </w:p>
        </w:tc>
      </w:tr>
      <w:tr w:rsidR="00CB398E" w:rsidRPr="0020691C" w:rsidTr="0053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CB398E" w:rsidRPr="00035B0F" w:rsidRDefault="00CB398E" w:rsidP="0035108B">
            <w:pPr>
              <w:jc w:val="left"/>
              <w:rPr>
                <w:i w:val="0"/>
                <w:sz w:val="20"/>
                <w:szCs w:val="20"/>
              </w:rPr>
            </w:pPr>
            <w:r w:rsidRPr="00035B0F">
              <w:rPr>
                <w:sz w:val="20"/>
                <w:szCs w:val="20"/>
              </w:rPr>
              <w:t>NHS West Essex CCG Community Paediatrics (including autistic spectrum disorder)</w:t>
            </w:r>
          </w:p>
        </w:tc>
        <w:tc>
          <w:tcPr>
            <w:tcW w:w="851" w:type="dxa"/>
            <w:shd w:val="clear" w:color="auto" w:fill="auto"/>
          </w:tcPr>
          <w:p w:rsidR="00CB398E" w:rsidRPr="00035B0F" w:rsidRDefault="00CB398E" w:rsidP="0035108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x</w:t>
            </w:r>
          </w:p>
        </w:tc>
        <w:tc>
          <w:tcPr>
            <w:tcW w:w="850" w:type="dxa"/>
            <w:shd w:val="clear" w:color="auto" w:fill="auto"/>
          </w:tcPr>
          <w:p w:rsidR="00CB398E" w:rsidRPr="00035B0F" w:rsidRDefault="00CB398E"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3544" w:type="dxa"/>
            <w:shd w:val="clear" w:color="auto" w:fill="auto"/>
          </w:tcPr>
          <w:p w:rsidR="00CB398E" w:rsidRPr="00035B0F" w:rsidRDefault="00CB398E"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 xml:space="preserve">Part of section 75 joint commissioning arrangement with West CCG from contract year 1 </w:t>
            </w:r>
          </w:p>
        </w:tc>
        <w:tc>
          <w:tcPr>
            <w:tcW w:w="5953" w:type="dxa"/>
            <w:shd w:val="clear" w:color="auto" w:fill="auto"/>
          </w:tcPr>
          <w:p w:rsidR="00CB398E" w:rsidRPr="00035B0F" w:rsidRDefault="00CB398E" w:rsidP="0035108B">
            <w:pPr>
              <w:cnfStyle w:val="000000100000" w:firstRow="0" w:lastRow="0" w:firstColumn="0" w:lastColumn="0" w:oddVBand="0" w:evenVBand="0" w:oddHBand="1" w:evenHBand="0" w:firstRowFirstColumn="0" w:firstRowLastColumn="0" w:lastRowFirstColumn="0" w:lastRowLastColumn="0"/>
              <w:rPr>
                <w:sz w:val="20"/>
                <w:szCs w:val="20"/>
              </w:rPr>
            </w:pPr>
          </w:p>
        </w:tc>
      </w:tr>
      <w:tr w:rsidR="00CB398E" w:rsidRPr="0020691C" w:rsidTr="0053161D">
        <w:tc>
          <w:tcPr>
            <w:cnfStyle w:val="001000000000" w:firstRow="0" w:lastRow="0" w:firstColumn="1" w:lastColumn="0" w:oddVBand="0" w:evenVBand="0" w:oddHBand="0" w:evenHBand="0" w:firstRowFirstColumn="0" w:firstRowLastColumn="0" w:lastRowFirstColumn="0" w:lastRowLastColumn="0"/>
            <w:tcW w:w="2518" w:type="dxa"/>
          </w:tcPr>
          <w:p w:rsidR="00CB398E" w:rsidRPr="00035B0F" w:rsidRDefault="00CB398E" w:rsidP="0035108B">
            <w:pPr>
              <w:jc w:val="left"/>
              <w:rPr>
                <w:i w:val="0"/>
                <w:color w:val="FF0000"/>
                <w:sz w:val="20"/>
                <w:szCs w:val="20"/>
              </w:rPr>
            </w:pPr>
            <w:r w:rsidRPr="00035B0F">
              <w:rPr>
                <w:sz w:val="20"/>
                <w:szCs w:val="20"/>
              </w:rPr>
              <w:t>NHS West Essex CCG Occupational Therapy</w:t>
            </w:r>
          </w:p>
        </w:tc>
        <w:tc>
          <w:tcPr>
            <w:tcW w:w="851" w:type="dxa"/>
            <w:shd w:val="clear" w:color="auto" w:fill="auto"/>
          </w:tcPr>
          <w:p w:rsidR="00CB398E" w:rsidRPr="00035B0F" w:rsidRDefault="00CB398E" w:rsidP="0035108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850" w:type="dxa"/>
            <w:shd w:val="clear" w:color="auto" w:fill="auto"/>
          </w:tcPr>
          <w:p w:rsidR="00CB398E" w:rsidRPr="00035B0F" w:rsidRDefault="00CB398E"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3544" w:type="dxa"/>
            <w:shd w:val="clear" w:color="auto" w:fill="auto"/>
          </w:tcPr>
          <w:p w:rsidR="00CB398E" w:rsidRPr="00035B0F" w:rsidRDefault="00CB398E"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Part of section 75 joint commissioning arrangement with West CCG from contract year 1</w:t>
            </w:r>
          </w:p>
        </w:tc>
        <w:tc>
          <w:tcPr>
            <w:tcW w:w="5953" w:type="dxa"/>
            <w:shd w:val="clear" w:color="auto" w:fill="auto"/>
          </w:tcPr>
          <w:p w:rsidR="00CB398E" w:rsidRPr="00035B0F" w:rsidRDefault="00CB398E" w:rsidP="0035108B">
            <w:pPr>
              <w:cnfStyle w:val="000000000000" w:firstRow="0" w:lastRow="0" w:firstColumn="0" w:lastColumn="0" w:oddVBand="0" w:evenVBand="0" w:oddHBand="0" w:evenHBand="0" w:firstRowFirstColumn="0" w:firstRowLastColumn="0" w:lastRowFirstColumn="0" w:lastRowLastColumn="0"/>
              <w:rPr>
                <w:sz w:val="20"/>
                <w:szCs w:val="20"/>
              </w:rPr>
            </w:pPr>
          </w:p>
        </w:tc>
      </w:tr>
      <w:tr w:rsidR="00CB398E" w:rsidRPr="0020691C" w:rsidTr="00531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CB398E" w:rsidRPr="00035B0F" w:rsidRDefault="00CB398E" w:rsidP="0035108B">
            <w:pPr>
              <w:jc w:val="left"/>
              <w:rPr>
                <w:i w:val="0"/>
                <w:color w:val="FF0000"/>
                <w:sz w:val="20"/>
                <w:szCs w:val="20"/>
              </w:rPr>
            </w:pPr>
            <w:r w:rsidRPr="00035B0F">
              <w:rPr>
                <w:sz w:val="20"/>
                <w:szCs w:val="20"/>
              </w:rPr>
              <w:t>NHS West Essex CCG Physiotherapy</w:t>
            </w:r>
          </w:p>
        </w:tc>
        <w:tc>
          <w:tcPr>
            <w:tcW w:w="851" w:type="dxa"/>
            <w:shd w:val="clear" w:color="auto" w:fill="auto"/>
          </w:tcPr>
          <w:p w:rsidR="00CB398E" w:rsidRPr="00035B0F" w:rsidRDefault="00CB398E" w:rsidP="0035108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x</w:t>
            </w:r>
          </w:p>
        </w:tc>
        <w:tc>
          <w:tcPr>
            <w:tcW w:w="850" w:type="dxa"/>
            <w:shd w:val="clear" w:color="auto" w:fill="auto"/>
          </w:tcPr>
          <w:p w:rsidR="00CB398E" w:rsidRPr="00035B0F" w:rsidRDefault="00CB398E" w:rsidP="0035108B">
            <w:pPr>
              <w:cnfStyle w:val="000000100000" w:firstRow="0" w:lastRow="0" w:firstColumn="0" w:lastColumn="0" w:oddVBand="0" w:evenVBand="0" w:oddHBand="1" w:evenHBand="0" w:firstRowFirstColumn="0" w:firstRowLastColumn="0" w:lastRowFirstColumn="0" w:lastRowLastColumn="0"/>
              <w:rPr>
                <w:sz w:val="20"/>
                <w:szCs w:val="20"/>
              </w:rPr>
            </w:pPr>
          </w:p>
        </w:tc>
        <w:tc>
          <w:tcPr>
            <w:tcW w:w="3544" w:type="dxa"/>
            <w:shd w:val="clear" w:color="auto" w:fill="auto"/>
          </w:tcPr>
          <w:p w:rsidR="00CB398E" w:rsidRPr="00035B0F" w:rsidRDefault="00CB398E" w:rsidP="0035108B">
            <w:pPr>
              <w:cnfStyle w:val="000000100000" w:firstRow="0" w:lastRow="0" w:firstColumn="0" w:lastColumn="0" w:oddVBand="0" w:evenVBand="0" w:oddHBand="1" w:evenHBand="0" w:firstRowFirstColumn="0" w:firstRowLastColumn="0" w:lastRowFirstColumn="0" w:lastRowLastColumn="0"/>
              <w:rPr>
                <w:sz w:val="20"/>
                <w:szCs w:val="20"/>
              </w:rPr>
            </w:pPr>
            <w:r w:rsidRPr="00035B0F">
              <w:rPr>
                <w:sz w:val="20"/>
                <w:szCs w:val="20"/>
              </w:rPr>
              <w:t>Part of section 75 joint commissioning arrangement with West CCG from contract year 1</w:t>
            </w:r>
          </w:p>
        </w:tc>
        <w:tc>
          <w:tcPr>
            <w:tcW w:w="5953" w:type="dxa"/>
            <w:shd w:val="clear" w:color="auto" w:fill="auto"/>
          </w:tcPr>
          <w:p w:rsidR="00CB398E" w:rsidRPr="00035B0F" w:rsidRDefault="00CB398E" w:rsidP="0035108B">
            <w:pPr>
              <w:cnfStyle w:val="000000100000" w:firstRow="0" w:lastRow="0" w:firstColumn="0" w:lastColumn="0" w:oddVBand="0" w:evenVBand="0" w:oddHBand="1" w:evenHBand="0" w:firstRowFirstColumn="0" w:firstRowLastColumn="0" w:lastRowFirstColumn="0" w:lastRowLastColumn="0"/>
              <w:rPr>
                <w:sz w:val="20"/>
                <w:szCs w:val="20"/>
              </w:rPr>
            </w:pPr>
          </w:p>
        </w:tc>
      </w:tr>
      <w:tr w:rsidR="00CB398E" w:rsidRPr="0020691C" w:rsidTr="0053161D">
        <w:tc>
          <w:tcPr>
            <w:cnfStyle w:val="001000000000" w:firstRow="0" w:lastRow="0" w:firstColumn="1" w:lastColumn="0" w:oddVBand="0" w:evenVBand="0" w:oddHBand="0" w:evenHBand="0" w:firstRowFirstColumn="0" w:firstRowLastColumn="0" w:lastRowFirstColumn="0" w:lastRowLastColumn="0"/>
            <w:tcW w:w="2518" w:type="dxa"/>
          </w:tcPr>
          <w:p w:rsidR="00CB398E" w:rsidRPr="00035B0F" w:rsidRDefault="00CB398E" w:rsidP="0035108B">
            <w:pPr>
              <w:jc w:val="left"/>
              <w:rPr>
                <w:i w:val="0"/>
                <w:color w:val="FF0000"/>
                <w:sz w:val="20"/>
                <w:szCs w:val="20"/>
              </w:rPr>
            </w:pPr>
            <w:r w:rsidRPr="00035B0F">
              <w:rPr>
                <w:sz w:val="20"/>
                <w:szCs w:val="20"/>
              </w:rPr>
              <w:t>NHS West Essex CCG Children’s Community Nursing</w:t>
            </w:r>
          </w:p>
        </w:tc>
        <w:tc>
          <w:tcPr>
            <w:tcW w:w="851" w:type="dxa"/>
            <w:shd w:val="clear" w:color="auto" w:fill="auto"/>
          </w:tcPr>
          <w:p w:rsidR="00CB398E" w:rsidRPr="00035B0F" w:rsidRDefault="00CB398E" w:rsidP="0035108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850" w:type="dxa"/>
            <w:shd w:val="clear" w:color="auto" w:fill="auto"/>
          </w:tcPr>
          <w:p w:rsidR="00CB398E" w:rsidRPr="00035B0F" w:rsidRDefault="00CB398E" w:rsidP="0035108B">
            <w:pPr>
              <w:cnfStyle w:val="000000000000" w:firstRow="0" w:lastRow="0" w:firstColumn="0" w:lastColumn="0" w:oddVBand="0" w:evenVBand="0" w:oddHBand="0" w:evenHBand="0" w:firstRowFirstColumn="0" w:firstRowLastColumn="0" w:lastRowFirstColumn="0" w:lastRowLastColumn="0"/>
              <w:rPr>
                <w:sz w:val="20"/>
                <w:szCs w:val="20"/>
              </w:rPr>
            </w:pPr>
          </w:p>
        </w:tc>
        <w:tc>
          <w:tcPr>
            <w:tcW w:w="3544" w:type="dxa"/>
            <w:shd w:val="clear" w:color="auto" w:fill="auto"/>
          </w:tcPr>
          <w:p w:rsidR="00CB398E" w:rsidRPr="00035B0F" w:rsidRDefault="00CB398E" w:rsidP="0035108B">
            <w:pPr>
              <w:cnfStyle w:val="000000000000" w:firstRow="0" w:lastRow="0" w:firstColumn="0" w:lastColumn="0" w:oddVBand="0" w:evenVBand="0" w:oddHBand="0" w:evenHBand="0" w:firstRowFirstColumn="0" w:firstRowLastColumn="0" w:lastRowFirstColumn="0" w:lastRowLastColumn="0"/>
              <w:rPr>
                <w:sz w:val="20"/>
                <w:szCs w:val="20"/>
              </w:rPr>
            </w:pPr>
            <w:r w:rsidRPr="00035B0F">
              <w:rPr>
                <w:sz w:val="20"/>
                <w:szCs w:val="20"/>
              </w:rPr>
              <w:t>Part of section 75 joint commissioning arrangement with West CCG from contract year 1</w:t>
            </w:r>
          </w:p>
        </w:tc>
        <w:tc>
          <w:tcPr>
            <w:tcW w:w="5953" w:type="dxa"/>
            <w:shd w:val="clear" w:color="auto" w:fill="auto"/>
          </w:tcPr>
          <w:p w:rsidR="00CB398E" w:rsidRPr="00035B0F" w:rsidRDefault="00CB398E" w:rsidP="0035108B">
            <w:pPr>
              <w:cnfStyle w:val="000000000000" w:firstRow="0" w:lastRow="0" w:firstColumn="0" w:lastColumn="0" w:oddVBand="0" w:evenVBand="0" w:oddHBand="0" w:evenHBand="0" w:firstRowFirstColumn="0" w:firstRowLastColumn="0" w:lastRowFirstColumn="0" w:lastRowLastColumn="0"/>
              <w:rPr>
                <w:sz w:val="20"/>
                <w:szCs w:val="20"/>
              </w:rPr>
            </w:pPr>
          </w:p>
        </w:tc>
      </w:tr>
    </w:tbl>
    <w:p w:rsidR="004949BD" w:rsidRPr="004A6654" w:rsidRDefault="004949BD" w:rsidP="0035108B"/>
    <w:p w:rsidR="00A90AE7" w:rsidRPr="004A6654" w:rsidRDefault="00A90AE7" w:rsidP="00FD17F2">
      <w:pPr>
        <w:pStyle w:val="Title"/>
        <w:sectPr w:rsidR="00A90AE7" w:rsidRPr="004A6654" w:rsidSect="007B2DE4">
          <w:footerReference w:type="default" r:id="rId27"/>
          <w:pgSz w:w="16838" w:h="11906" w:orient="landscape"/>
          <w:pgMar w:top="1440" w:right="1440" w:bottom="1440" w:left="1440" w:header="708" w:footer="708" w:gutter="0"/>
          <w:cols w:space="708"/>
          <w:docGrid w:linePitch="360"/>
        </w:sectPr>
      </w:pPr>
    </w:p>
    <w:p w:rsidR="006E3DB8" w:rsidRPr="004A6654" w:rsidRDefault="00FD17F2" w:rsidP="00FD17F2">
      <w:pPr>
        <w:pStyle w:val="Title"/>
      </w:pPr>
      <w:bookmarkStart w:id="98" w:name="_Toc452642255"/>
      <w:r w:rsidRPr="004A6654">
        <w:t xml:space="preserve">APPENDIX </w:t>
      </w:r>
      <w:r>
        <w:t>B</w:t>
      </w:r>
      <w:r w:rsidRPr="004A6654">
        <w:t xml:space="preserve"> KEY PERFORMANCE INDICATORS</w:t>
      </w:r>
      <w:bookmarkEnd w:id="98"/>
      <w:r w:rsidRPr="004A6654">
        <w:t xml:space="preserve"> </w:t>
      </w:r>
    </w:p>
    <w:p w:rsidR="00426E33" w:rsidRPr="0020691C" w:rsidRDefault="00426E33" w:rsidP="00B47B92"/>
    <w:p w:rsidR="00426E33" w:rsidRDefault="001F71F7" w:rsidP="00B47B92">
      <w:r>
        <w:t>The relevant documents are:</w:t>
      </w:r>
    </w:p>
    <w:p w:rsidR="001F71F7" w:rsidRDefault="001F71F7" w:rsidP="001F71F7">
      <w:pPr>
        <w:pStyle w:val="ListParagraph"/>
        <w:numPr>
          <w:ilvl w:val="0"/>
          <w:numId w:val="18"/>
        </w:numPr>
      </w:pPr>
      <w:r w:rsidRPr="001F71F7">
        <w:t>2A 1A Appendix B 1</w:t>
      </w:r>
      <w:r>
        <w:t xml:space="preserve"> – Local Quality Requirements in relation to the Co-Ordinating Commissioner</w:t>
      </w:r>
    </w:p>
    <w:p w:rsidR="001F71F7" w:rsidRDefault="001F71F7" w:rsidP="001F71F7">
      <w:pPr>
        <w:pStyle w:val="ListParagraph"/>
        <w:numPr>
          <w:ilvl w:val="0"/>
          <w:numId w:val="18"/>
        </w:numPr>
      </w:pPr>
      <w:r>
        <w:t>2A 1A Appendix B 2 – Local Quality Requirements in relation to WECCG</w:t>
      </w:r>
    </w:p>
    <w:p w:rsidR="001F71F7" w:rsidRDefault="001F71F7" w:rsidP="001F71F7">
      <w:pPr>
        <w:pStyle w:val="ListParagraph"/>
        <w:numPr>
          <w:ilvl w:val="0"/>
          <w:numId w:val="18"/>
        </w:numPr>
      </w:pPr>
      <w:r>
        <w:t>2A 1A Appendix B 3 – Local Quality Requirements in relation to WECCG</w:t>
      </w:r>
    </w:p>
    <w:p w:rsidR="001F71F7" w:rsidRDefault="001F71F7" w:rsidP="001F71F7">
      <w:pPr>
        <w:pStyle w:val="ListParagraph"/>
        <w:numPr>
          <w:ilvl w:val="0"/>
          <w:numId w:val="0"/>
        </w:numPr>
        <w:ind w:left="720"/>
      </w:pPr>
    </w:p>
    <w:p w:rsidR="00C31B73" w:rsidRDefault="00C31B73" w:rsidP="00B47B92"/>
    <w:p w:rsidR="00791977" w:rsidRDefault="00791977" w:rsidP="00F406C8">
      <w:pPr>
        <w:tabs>
          <w:tab w:val="left" w:pos="4905"/>
        </w:tabs>
      </w:pPr>
    </w:p>
    <w:p w:rsidR="007604AA" w:rsidRPr="0020691C" w:rsidRDefault="007604AA" w:rsidP="00B47B92">
      <w:pPr>
        <w:sectPr w:rsidR="007604AA" w:rsidRPr="0020691C" w:rsidSect="009749EB">
          <w:pgSz w:w="16838" w:h="11906" w:orient="landscape"/>
          <w:pgMar w:top="1440" w:right="1440" w:bottom="1440" w:left="1440" w:header="708" w:footer="708" w:gutter="0"/>
          <w:cols w:space="708"/>
          <w:docGrid w:linePitch="360"/>
        </w:sectPr>
      </w:pPr>
      <w:bookmarkStart w:id="99" w:name="_MON_1547982369"/>
      <w:bookmarkEnd w:id="99"/>
    </w:p>
    <w:p w:rsidR="00DA3667" w:rsidRPr="0020691C" w:rsidRDefault="00FD17F2" w:rsidP="00FD17F2">
      <w:pPr>
        <w:pStyle w:val="Title"/>
      </w:pPr>
      <w:bookmarkStart w:id="100" w:name="_Toc452642256"/>
      <w:r w:rsidRPr="0020691C">
        <w:t xml:space="preserve">APPENDIX </w:t>
      </w:r>
      <w:r>
        <w:t>C</w:t>
      </w:r>
      <w:r w:rsidRPr="0020691C">
        <w:t>: SAFEGUARDING REQUIREMENTS</w:t>
      </w:r>
      <w:bookmarkEnd w:id="100"/>
      <w:r w:rsidRPr="0020691C">
        <w:t xml:space="preserve"> </w:t>
      </w:r>
    </w:p>
    <w:p w:rsidR="005A4F4D" w:rsidRPr="005A4F4D" w:rsidRDefault="005A4F4D" w:rsidP="005A4F4D">
      <w:r w:rsidRPr="005A4F4D">
        <w:t xml:space="preserve">Safeguarding is the responsibility of anyone working with children, young people and families. All professionals need to have the appropriate training, professional support and supervision to be alert to risk factors, signs and indicators of child abuse/neglect, domestic abuse and other risks around safety and to know what to do when they are concerned about a child / young person. The provider will be required to follow ECC safeguarding procedures where there is cause for concern.  The provider will also have its own safeguarding procedure which must adhere to best practice and relevant national and local requirements and guidance, and implement this wherever necessary. The provider will:  </w:t>
      </w:r>
    </w:p>
    <w:p w:rsidR="005A4F4D" w:rsidRPr="005A4F4D" w:rsidRDefault="005A4F4D" w:rsidP="005A4F4D">
      <w:pPr>
        <w:numPr>
          <w:ilvl w:val="0"/>
          <w:numId w:val="5"/>
        </w:numPr>
        <w:ind w:left="851" w:hanging="284"/>
      </w:pPr>
      <w:r w:rsidRPr="005A4F4D">
        <w:t>work in partnership with other key stakeholders to help promote the welfare and safety of children and young people. For example, contributing to keeping pupils safe from the dangers of radicalisation and extremism  and promoting safe practices in relation to protecting children from exploitation, neglect, bullying and other forms of abuse, including online abuse</w:t>
      </w:r>
    </w:p>
    <w:p w:rsidR="005A4F4D" w:rsidRPr="005A4F4D" w:rsidRDefault="005A4F4D" w:rsidP="005A4F4D">
      <w:pPr>
        <w:numPr>
          <w:ilvl w:val="0"/>
          <w:numId w:val="5"/>
        </w:numPr>
        <w:ind w:left="851" w:hanging="284"/>
      </w:pPr>
      <w:r w:rsidRPr="005A4F4D">
        <w:t xml:space="preserve">work collaboratively to support children and young people where there are identified health needs, or where they are in the child protection system, providing therapeutic public health interventions for the child and family, and referring children and families to specialist medical support, where appropriate  </w:t>
      </w:r>
    </w:p>
    <w:p w:rsidR="005A4F4D" w:rsidRPr="005A4F4D" w:rsidRDefault="005A4F4D" w:rsidP="005A4F4D">
      <w:pPr>
        <w:numPr>
          <w:ilvl w:val="0"/>
          <w:numId w:val="5"/>
        </w:numPr>
        <w:ind w:left="851" w:hanging="284"/>
      </w:pPr>
      <w:r w:rsidRPr="005A4F4D">
        <w:t xml:space="preserve">contribute to reducing the number of children who enter the “ specialist” safeguarding system through preventative and early help work as part of their universal and targeted work  </w:t>
      </w:r>
    </w:p>
    <w:p w:rsidR="005A4F4D" w:rsidRPr="005A4F4D" w:rsidRDefault="005A4F4D" w:rsidP="005A4F4D">
      <w:pPr>
        <w:numPr>
          <w:ilvl w:val="0"/>
          <w:numId w:val="5"/>
        </w:numPr>
        <w:ind w:left="851" w:hanging="284"/>
      </w:pPr>
      <w:r w:rsidRPr="005A4F4D">
        <w:t xml:space="preserve">support safeguarding and access and contribution to targeted family support, including active engagement in the Troubled Families (Family Focus) programme  </w:t>
      </w:r>
    </w:p>
    <w:p w:rsidR="005A4F4D" w:rsidRPr="005A4F4D" w:rsidRDefault="005A4F4D" w:rsidP="005A4F4D">
      <w:pPr>
        <w:numPr>
          <w:ilvl w:val="0"/>
          <w:numId w:val="5"/>
        </w:numPr>
        <w:ind w:left="851" w:hanging="284"/>
      </w:pPr>
      <w:r w:rsidRPr="005A4F4D">
        <w:t xml:space="preserve">be aware of children with an early help assessment, child in need, child protection or Looked After Child plan and contribute to the assessment, development of the plan and achievement of the outcomes of the plan where appropriate.  </w:t>
      </w:r>
    </w:p>
    <w:p w:rsidR="005A4F4D" w:rsidRPr="005A4F4D" w:rsidRDefault="005A4F4D" w:rsidP="005A4F4D">
      <w:pPr>
        <w:numPr>
          <w:ilvl w:val="0"/>
          <w:numId w:val="5"/>
        </w:numPr>
        <w:ind w:left="851" w:hanging="284"/>
      </w:pPr>
      <w:r w:rsidRPr="005A4F4D">
        <w:t xml:space="preserve">Work with the designated school safeguarding lead and local authority services, providing assessments and reports as required  </w:t>
      </w:r>
    </w:p>
    <w:p w:rsidR="005A4F4D" w:rsidRPr="005A4F4D" w:rsidRDefault="005A4F4D" w:rsidP="005A4F4D">
      <w:pPr>
        <w:numPr>
          <w:ilvl w:val="0"/>
          <w:numId w:val="5"/>
        </w:numPr>
        <w:ind w:left="851" w:hanging="284"/>
      </w:pPr>
      <w:r w:rsidRPr="005A4F4D">
        <w:t xml:space="preserve">contribute to multi-agency decision-making, assessments, planning and interventions, relating to children in need, children at risk of abuse / neglect and Looked After Children. This includes providing Review Looked After Child health assessments (in accordance with Promoting the Health and Wellbeing of Looked After Children Statutory Guidance 2015) and reports in accordance with the local Safeguarding Children Board policies and procedures and national guidance such as Working Together to Safeguard Children (HM Government, 2015)  </w:t>
      </w:r>
    </w:p>
    <w:p w:rsidR="005A4F4D" w:rsidRPr="005A4F4D" w:rsidRDefault="005A4F4D" w:rsidP="005A4F4D">
      <w:pPr>
        <w:numPr>
          <w:ilvl w:val="0"/>
          <w:numId w:val="5"/>
        </w:numPr>
        <w:ind w:left="851" w:hanging="284"/>
      </w:pPr>
      <w:r w:rsidRPr="005A4F4D">
        <w:t xml:space="preserve">where appropriate and the child or young person is known to the provider, senior team members will attend child protection conferences or meetings when they are the most appropriate health representative and there is a specific outcome to contribute towards  </w:t>
      </w:r>
    </w:p>
    <w:p w:rsidR="005A4F4D" w:rsidRPr="005A4F4D" w:rsidRDefault="005A4F4D" w:rsidP="005A4F4D">
      <w:pPr>
        <w:numPr>
          <w:ilvl w:val="0"/>
          <w:numId w:val="5"/>
        </w:numPr>
        <w:ind w:left="851" w:hanging="284"/>
      </w:pPr>
      <w:r w:rsidRPr="005A4F4D">
        <w:t xml:space="preserve">work within inter-agency and single agency protocols, policies and procedures and in accordance with Working Together to Safeguard Children (HM Government, 2015), and use the national Safeguarding pathway for health professionals to provide clarity on roles and responsibilities for this programme  </w:t>
      </w:r>
    </w:p>
    <w:p w:rsidR="005A4F4D" w:rsidRPr="005A4F4D" w:rsidRDefault="005A4F4D" w:rsidP="005A4F4D">
      <w:pPr>
        <w:numPr>
          <w:ilvl w:val="0"/>
          <w:numId w:val="5"/>
        </w:numPr>
        <w:ind w:left="851" w:hanging="284"/>
      </w:pPr>
      <w:r w:rsidRPr="005A4F4D">
        <w:t xml:space="preserve">be responsible for all general enquiries, contributing to individual case management issues, handling or crisis and emergency situations with other partners as required, informing the commissioner of such activity through routine contract monitoring arrangements or directly where it relates to a crisis or an emergency that warrants this being shared as a matter of urgency. </w:t>
      </w:r>
    </w:p>
    <w:p w:rsidR="005A4F4D" w:rsidRPr="005A4F4D" w:rsidRDefault="005A4F4D" w:rsidP="005A4F4D">
      <w:r w:rsidRPr="005A4F4D">
        <w:t xml:space="preserve">Providers </w:t>
      </w:r>
      <w:r w:rsidR="00A530FB">
        <w:t>must</w:t>
      </w:r>
      <w:r w:rsidRPr="005A4F4D">
        <w:t xml:space="preserve">;   </w:t>
      </w:r>
    </w:p>
    <w:p w:rsidR="005A4F4D" w:rsidRPr="005A4F4D" w:rsidRDefault="005A4F4D" w:rsidP="005A4F4D">
      <w:pPr>
        <w:numPr>
          <w:ilvl w:val="0"/>
          <w:numId w:val="5"/>
        </w:numPr>
        <w:ind w:left="851" w:hanging="284"/>
      </w:pPr>
      <w:r w:rsidRPr="005A4F4D">
        <w:t xml:space="preserve">Have up to date policies and procedures in place to safeguard both children and adults.  </w:t>
      </w:r>
    </w:p>
    <w:p w:rsidR="005A4F4D" w:rsidRPr="005A4F4D" w:rsidRDefault="005A4F4D" w:rsidP="005A4F4D">
      <w:pPr>
        <w:numPr>
          <w:ilvl w:val="0"/>
          <w:numId w:val="5"/>
        </w:numPr>
        <w:ind w:left="851" w:hanging="284"/>
      </w:pPr>
      <w:r w:rsidRPr="005A4F4D">
        <w:t xml:space="preserve">Understand the correlations between safeguarding, health and safety, safer recruitment and </w:t>
      </w:r>
      <w:r w:rsidR="006808A4">
        <w:t xml:space="preserve">information governance </w:t>
      </w:r>
      <w:r w:rsidRPr="005A4F4D">
        <w:t xml:space="preserve">policies and how they relate to safeguarding.  </w:t>
      </w:r>
    </w:p>
    <w:p w:rsidR="005A4F4D" w:rsidRPr="005A4F4D" w:rsidRDefault="005A4F4D" w:rsidP="005A4F4D">
      <w:pPr>
        <w:numPr>
          <w:ilvl w:val="0"/>
          <w:numId w:val="5"/>
        </w:numPr>
        <w:ind w:left="851" w:hanging="284"/>
      </w:pPr>
      <w:r w:rsidRPr="005A4F4D">
        <w:t xml:space="preserve">Have trained organisational champions in relation to Domestic Abuse  and Child Sexual Exploitation.  </w:t>
      </w:r>
    </w:p>
    <w:p w:rsidR="005A4F4D" w:rsidRPr="005A4F4D" w:rsidRDefault="005A4F4D" w:rsidP="006808A4">
      <w:pPr>
        <w:numPr>
          <w:ilvl w:val="0"/>
          <w:numId w:val="5"/>
        </w:numPr>
      </w:pPr>
      <w:r w:rsidRPr="005A4F4D">
        <w:t>Ensure the workforce understands and recognises all forms of child abuse and can determine the early signs relating to domestic abuse, child sexual e</w:t>
      </w:r>
      <w:r w:rsidR="006808A4">
        <w:t>xploitation, gangs, trafficking</w:t>
      </w:r>
      <w:r w:rsidRPr="005A4F4D">
        <w:t> </w:t>
      </w:r>
      <w:r w:rsidR="006808A4">
        <w:t>.</w:t>
      </w:r>
      <w:r w:rsidRPr="005A4F4D">
        <w:t xml:space="preserve"> </w:t>
      </w:r>
      <w:r w:rsidR="006808A4" w:rsidRPr="006808A4">
        <w:t>Prevent and modern slavery</w:t>
      </w:r>
    </w:p>
    <w:p w:rsidR="005A4F4D" w:rsidRDefault="005A4F4D" w:rsidP="005A4F4D">
      <w:pPr>
        <w:numPr>
          <w:ilvl w:val="0"/>
          <w:numId w:val="5"/>
        </w:numPr>
        <w:ind w:left="851" w:hanging="284"/>
      </w:pPr>
      <w:r w:rsidRPr="005A4F4D">
        <w:t xml:space="preserve">Ensure the workforce understands and recognises issues that are culturally specific such as female genital mutilation and forced marriage.  </w:t>
      </w:r>
    </w:p>
    <w:p w:rsidR="006808A4" w:rsidRPr="006808A4" w:rsidRDefault="006808A4" w:rsidP="006808A4">
      <w:pPr>
        <w:pStyle w:val="ListParagraph"/>
        <w:numPr>
          <w:ilvl w:val="0"/>
          <w:numId w:val="5"/>
        </w:numPr>
      </w:pPr>
      <w:r w:rsidRPr="006808A4">
        <w:t>Ensure cultural, ethnic, linguistic , sexual orientation and  religious needs are taken into account by all agencies when delivering services</w:t>
      </w:r>
    </w:p>
    <w:p w:rsidR="005A4F4D" w:rsidRPr="005A4F4D" w:rsidRDefault="005A4F4D" w:rsidP="005A4F4D">
      <w:pPr>
        <w:numPr>
          <w:ilvl w:val="0"/>
          <w:numId w:val="5"/>
        </w:numPr>
        <w:ind w:left="851" w:hanging="284"/>
      </w:pPr>
      <w:r w:rsidRPr="005A4F4D">
        <w:t xml:space="preserve">Have a robust mechanism in place for the reporting of child protection concerns (in accordance with the Children’s Act 1989 and 2004).  </w:t>
      </w:r>
    </w:p>
    <w:p w:rsidR="005A4F4D" w:rsidRPr="005A4F4D" w:rsidRDefault="006E2C5D" w:rsidP="005A4F4D">
      <w:pPr>
        <w:pStyle w:val="ListParagraph"/>
        <w:numPr>
          <w:ilvl w:val="0"/>
          <w:numId w:val="5"/>
        </w:numPr>
        <w:ind w:left="851" w:hanging="284"/>
      </w:pPr>
      <w:r w:rsidRPr="006E2C5D">
        <w:t>Safer recruitment procedures will include adherence to the Disclosure and Barring  Service (</w:t>
      </w:r>
      <w:r>
        <w:t>DBS) requirements for all staff</w:t>
      </w:r>
      <w:r w:rsidR="005A4F4D" w:rsidRPr="005A4F4D">
        <w:t xml:space="preserve">.  </w:t>
      </w:r>
    </w:p>
    <w:p w:rsidR="006E2C5D" w:rsidRPr="006E2C5D" w:rsidRDefault="005A4F4D" w:rsidP="006E2C5D">
      <w:pPr>
        <w:pStyle w:val="ListParagraph"/>
        <w:numPr>
          <w:ilvl w:val="0"/>
          <w:numId w:val="5"/>
        </w:numPr>
      </w:pPr>
      <w:r w:rsidRPr="005A4F4D">
        <w:t>All staff working with parents, children and young people shall receive and maintain achievement of Level 2 safeguarding training in accordance with Essex Safeguarding Children’s Board</w:t>
      </w:r>
      <w:r w:rsidR="006E2C5D">
        <w:t>/</w:t>
      </w:r>
      <w:r w:rsidR="006E2C5D" w:rsidRPr="006E2C5D">
        <w:t>Intercollegiate Document  2014 commensurate with their role,</w:t>
      </w:r>
      <w:r w:rsidRPr="005A4F4D">
        <w:t>, and the organisations in-house safeguarding training. Provision and receipt of training must be recorded.  The provider will have a designated safeguarding officer trained to Level 3 in safeguarding</w:t>
      </w:r>
      <w:r w:rsidR="006E2C5D">
        <w:t>/</w:t>
      </w:r>
      <w:r w:rsidR="006E2C5D" w:rsidRPr="006E2C5D">
        <w:t>Named Nurse trained to Level 4 in safeguarding.</w:t>
      </w:r>
    </w:p>
    <w:p w:rsidR="005A4F4D" w:rsidRPr="005A4F4D" w:rsidRDefault="005A4F4D" w:rsidP="00F30615">
      <w:pPr>
        <w:pStyle w:val="ListParagraph"/>
        <w:numPr>
          <w:ilvl w:val="0"/>
          <w:numId w:val="5"/>
        </w:numPr>
      </w:pPr>
      <w:r w:rsidRPr="005A4F4D">
        <w:t>Be able to demonstrate that they have taken on board learning outcomes of serious case reviews undertaken by ESCB and are implementing safe practice in line with both national and Essex thematic leads for changes or robust practice measures. Recommendations requiring action must be followed and reported to ESCB as required</w:t>
      </w:r>
      <w:r w:rsidR="00F30615">
        <w:t xml:space="preserve">. This </w:t>
      </w:r>
      <w:r w:rsidR="00B80FE1">
        <w:t xml:space="preserve">shall </w:t>
      </w:r>
      <w:r w:rsidR="00F30615">
        <w:t xml:space="preserve">include </w:t>
      </w:r>
      <w:r w:rsidR="00F30615" w:rsidRPr="00F30615">
        <w:t>auditing of all face to face liaison between GPs and health visitors where there are child protection / safeguarding concerns, including those children subject to CP Plans</w:t>
      </w:r>
      <w:r w:rsidR="00F30615">
        <w:t>.</w:t>
      </w:r>
    </w:p>
    <w:p w:rsidR="005A4F4D" w:rsidRPr="005A4F4D" w:rsidRDefault="005A4F4D" w:rsidP="005A4F4D">
      <w:pPr>
        <w:numPr>
          <w:ilvl w:val="0"/>
          <w:numId w:val="4"/>
        </w:numPr>
        <w:ind w:left="851" w:hanging="284"/>
        <w:contextualSpacing/>
      </w:pPr>
      <w:r w:rsidRPr="005A4F4D">
        <w:t>Recognise that Integrated working requires the timely and effective sharing of health information  to support the development of a seamless and responsive service to maximise the level of support a child and family needs at a time most appropriate to the need</w:t>
      </w:r>
    </w:p>
    <w:p w:rsidR="005A4F4D" w:rsidRPr="005A4F4D" w:rsidRDefault="005A4F4D" w:rsidP="005A4F4D">
      <w:pPr>
        <w:autoSpaceDE w:val="0"/>
        <w:autoSpaceDN w:val="0"/>
        <w:adjustRightInd w:val="0"/>
        <w:spacing w:before="0" w:after="0"/>
        <w:rPr>
          <w:color w:val="000000"/>
        </w:rPr>
      </w:pPr>
    </w:p>
    <w:p w:rsidR="005A4F4D" w:rsidRPr="005A4F4D" w:rsidRDefault="005A4F4D" w:rsidP="005A4F4D">
      <w:pPr>
        <w:numPr>
          <w:ilvl w:val="0"/>
          <w:numId w:val="5"/>
        </w:numPr>
        <w:autoSpaceDE w:val="0"/>
        <w:autoSpaceDN w:val="0"/>
        <w:spacing w:before="0" w:after="0"/>
        <w:rPr>
          <w:color w:val="000000"/>
        </w:rPr>
      </w:pPr>
      <w:r w:rsidRPr="005A4F4D">
        <w:rPr>
          <w:color w:val="000000"/>
        </w:rPr>
        <w:t>Having robust protocols for Information sharing. (in line with SET procedures)</w:t>
      </w:r>
    </w:p>
    <w:p w:rsidR="005A4F4D" w:rsidRPr="005A4F4D" w:rsidRDefault="005A4F4D" w:rsidP="005A4F4D">
      <w:pPr>
        <w:numPr>
          <w:ilvl w:val="0"/>
          <w:numId w:val="6"/>
        </w:numPr>
        <w:autoSpaceDE w:val="0"/>
        <w:autoSpaceDN w:val="0"/>
        <w:spacing w:before="0" w:after="0"/>
        <w:ind w:left="720"/>
        <w:rPr>
          <w:color w:val="000000"/>
        </w:rPr>
      </w:pPr>
      <w:r w:rsidRPr="005A4F4D">
        <w:rPr>
          <w:color w:val="000000"/>
        </w:rPr>
        <w:t xml:space="preserve">Communicating appropriate safeguarding concerns when they arise. </w:t>
      </w:r>
    </w:p>
    <w:p w:rsidR="005A4F4D" w:rsidRPr="005A4F4D" w:rsidRDefault="005A4F4D" w:rsidP="005A4F4D">
      <w:pPr>
        <w:numPr>
          <w:ilvl w:val="0"/>
          <w:numId w:val="6"/>
        </w:numPr>
        <w:autoSpaceDE w:val="0"/>
        <w:autoSpaceDN w:val="0"/>
        <w:spacing w:before="0" w:after="0"/>
        <w:ind w:left="720"/>
        <w:rPr>
          <w:color w:val="000000"/>
        </w:rPr>
      </w:pPr>
      <w:r w:rsidRPr="005A4F4D">
        <w:rPr>
          <w:color w:val="000000"/>
        </w:rPr>
        <w:t xml:space="preserve">Embracing modern technology and utilising new ways of communicating. </w:t>
      </w:r>
    </w:p>
    <w:p w:rsidR="005A4F4D" w:rsidRPr="005A4F4D" w:rsidRDefault="005A4F4D" w:rsidP="005A4F4D">
      <w:pPr>
        <w:numPr>
          <w:ilvl w:val="0"/>
          <w:numId w:val="6"/>
        </w:numPr>
        <w:autoSpaceDE w:val="0"/>
        <w:autoSpaceDN w:val="0"/>
        <w:spacing w:before="0" w:after="0"/>
        <w:ind w:left="720"/>
        <w:rPr>
          <w:color w:val="000000"/>
        </w:rPr>
      </w:pPr>
      <w:r w:rsidRPr="005A4F4D">
        <w:rPr>
          <w:color w:val="000000"/>
        </w:rPr>
        <w:t xml:space="preserve">Improving communication across own and other agencies. </w:t>
      </w:r>
    </w:p>
    <w:p w:rsidR="005A4F4D" w:rsidRPr="005A4F4D" w:rsidRDefault="005A4F4D" w:rsidP="005A4F4D">
      <w:pPr>
        <w:numPr>
          <w:ilvl w:val="0"/>
          <w:numId w:val="6"/>
        </w:numPr>
        <w:autoSpaceDE w:val="0"/>
        <w:autoSpaceDN w:val="0"/>
        <w:spacing w:before="0" w:after="0"/>
        <w:ind w:left="720"/>
        <w:rPr>
          <w:color w:val="000000"/>
        </w:rPr>
      </w:pPr>
      <w:r w:rsidRPr="005A4F4D">
        <w:rPr>
          <w:color w:val="000000"/>
        </w:rPr>
        <w:t xml:space="preserve">Supporting cross-agency working and communications. </w:t>
      </w:r>
    </w:p>
    <w:p w:rsidR="005A4F4D" w:rsidRPr="005A4F4D" w:rsidRDefault="005A4F4D" w:rsidP="005A4F4D">
      <w:pPr>
        <w:numPr>
          <w:ilvl w:val="0"/>
          <w:numId w:val="6"/>
        </w:numPr>
        <w:ind w:left="720"/>
        <w:contextualSpacing/>
      </w:pPr>
      <w:r w:rsidRPr="005A4F4D">
        <w:t>Ensure there is a</w:t>
      </w:r>
      <w:r w:rsidRPr="005A4F4D">
        <w:rPr>
          <w:bCs/>
          <w:color w:val="1F497D"/>
          <w:sz w:val="24"/>
          <w:szCs w:val="24"/>
        </w:rPr>
        <w:t xml:space="preserve">  </w:t>
      </w:r>
      <w:r w:rsidRPr="005A4F4D">
        <w:rPr>
          <w:bCs/>
        </w:rPr>
        <w:t>a nominated ‘health lead’ to co-ordinate and hold the NHS information relevant to the child and family at CP conferences</w:t>
      </w:r>
    </w:p>
    <w:p w:rsidR="005A4F4D" w:rsidRPr="005A4F4D" w:rsidRDefault="005A4F4D" w:rsidP="005A4F4D">
      <w:pPr>
        <w:autoSpaceDE w:val="0"/>
        <w:autoSpaceDN w:val="0"/>
        <w:adjustRightInd w:val="0"/>
        <w:spacing w:before="0" w:after="0"/>
        <w:rPr>
          <w:color w:val="000000"/>
        </w:rPr>
      </w:pPr>
      <w:r w:rsidRPr="005A4F4D">
        <w:rPr>
          <w:color w:val="000000"/>
        </w:rPr>
        <w:t xml:space="preserve"> </w:t>
      </w:r>
    </w:p>
    <w:p w:rsidR="005A4F4D" w:rsidRPr="005A4F4D" w:rsidRDefault="005A4F4D" w:rsidP="005A4F4D">
      <w:pPr>
        <w:numPr>
          <w:ilvl w:val="0"/>
          <w:numId w:val="5"/>
        </w:numPr>
        <w:autoSpaceDE w:val="0"/>
        <w:autoSpaceDN w:val="0"/>
        <w:spacing w:before="0" w:after="0"/>
        <w:rPr>
          <w:color w:val="000000"/>
        </w:rPr>
      </w:pPr>
      <w:r w:rsidRPr="005A4F4D">
        <w:rPr>
          <w:color w:val="000000"/>
        </w:rPr>
        <w:t>Having robust protocols for Information sharing. (in line with SET procedures)</w:t>
      </w:r>
    </w:p>
    <w:p w:rsidR="005A4F4D" w:rsidRPr="005A4F4D" w:rsidRDefault="005A4F4D" w:rsidP="005A4F4D">
      <w:pPr>
        <w:numPr>
          <w:ilvl w:val="0"/>
          <w:numId w:val="6"/>
        </w:numPr>
        <w:autoSpaceDE w:val="0"/>
        <w:autoSpaceDN w:val="0"/>
        <w:spacing w:before="0" w:after="0"/>
        <w:ind w:left="720"/>
        <w:rPr>
          <w:color w:val="000000"/>
        </w:rPr>
      </w:pPr>
      <w:r w:rsidRPr="005A4F4D">
        <w:rPr>
          <w:color w:val="000000"/>
        </w:rPr>
        <w:t xml:space="preserve">Communicating appropriate safeguarding concerns when they arise. </w:t>
      </w:r>
    </w:p>
    <w:p w:rsidR="005A4F4D" w:rsidRPr="005A4F4D" w:rsidRDefault="005A4F4D" w:rsidP="005A4F4D">
      <w:pPr>
        <w:numPr>
          <w:ilvl w:val="0"/>
          <w:numId w:val="6"/>
        </w:numPr>
        <w:autoSpaceDE w:val="0"/>
        <w:autoSpaceDN w:val="0"/>
        <w:spacing w:before="0" w:after="0"/>
        <w:ind w:left="720"/>
        <w:rPr>
          <w:color w:val="000000"/>
        </w:rPr>
      </w:pPr>
      <w:r w:rsidRPr="005A4F4D">
        <w:rPr>
          <w:color w:val="000000"/>
        </w:rPr>
        <w:t xml:space="preserve">Embracing modern technology and utilising new ways of communicating. </w:t>
      </w:r>
    </w:p>
    <w:p w:rsidR="005A4F4D" w:rsidRPr="005A4F4D" w:rsidRDefault="005A4F4D" w:rsidP="005A4F4D">
      <w:pPr>
        <w:numPr>
          <w:ilvl w:val="0"/>
          <w:numId w:val="6"/>
        </w:numPr>
        <w:autoSpaceDE w:val="0"/>
        <w:autoSpaceDN w:val="0"/>
        <w:spacing w:before="0" w:after="0"/>
        <w:ind w:left="720"/>
        <w:rPr>
          <w:color w:val="000000"/>
        </w:rPr>
      </w:pPr>
      <w:r w:rsidRPr="005A4F4D">
        <w:rPr>
          <w:color w:val="000000"/>
        </w:rPr>
        <w:t xml:space="preserve">Improving communication across own and other agencies. </w:t>
      </w:r>
    </w:p>
    <w:p w:rsidR="00CC5617" w:rsidRDefault="00CC5617" w:rsidP="00CC5617">
      <w:pPr>
        <w:spacing w:before="0" w:after="0"/>
        <w:rPr>
          <w:color w:val="000000"/>
        </w:rPr>
      </w:pPr>
      <w:r>
        <w:rPr>
          <w:color w:val="000000"/>
        </w:rPr>
        <w:t xml:space="preserve">      -    </w:t>
      </w:r>
      <w:r w:rsidR="005A4F4D" w:rsidRPr="00CC5617">
        <w:rPr>
          <w:color w:val="000000"/>
        </w:rPr>
        <w:t>Supporting cross-agency working and communications</w:t>
      </w:r>
      <w:r w:rsidR="006E2C5D" w:rsidRPr="006E2C5D">
        <w:t xml:space="preserve"> </w:t>
      </w:r>
      <w:r w:rsidR="006E2C5D" w:rsidRPr="00CC5617">
        <w:rPr>
          <w:color w:val="000000"/>
        </w:rPr>
        <w:t xml:space="preserve">the relevant health </w:t>
      </w:r>
    </w:p>
    <w:p w:rsidR="00CC5617" w:rsidRDefault="00CC5617" w:rsidP="00CC5617">
      <w:pPr>
        <w:spacing w:before="0" w:after="0"/>
        <w:rPr>
          <w:color w:val="000000"/>
        </w:rPr>
      </w:pPr>
      <w:r>
        <w:rPr>
          <w:color w:val="000000"/>
        </w:rPr>
        <w:t xml:space="preserve">            </w:t>
      </w:r>
      <w:r w:rsidR="006E2C5D" w:rsidRPr="00CC5617">
        <w:rPr>
          <w:color w:val="000000"/>
        </w:rPr>
        <w:t>professional, as a nominated health lead</w:t>
      </w:r>
      <w:r>
        <w:rPr>
          <w:color w:val="000000"/>
        </w:rPr>
        <w:t>,</w:t>
      </w:r>
      <w:r w:rsidR="006E2C5D" w:rsidRPr="00CC5617">
        <w:rPr>
          <w:color w:val="000000"/>
        </w:rPr>
        <w:t xml:space="preserve"> is in attendance at Child Protection Case </w:t>
      </w:r>
      <w:r>
        <w:rPr>
          <w:color w:val="000000"/>
        </w:rPr>
        <w:t xml:space="preserve">  </w:t>
      </w:r>
    </w:p>
    <w:p w:rsidR="00CC5617" w:rsidRDefault="00CC5617" w:rsidP="00CC5617">
      <w:pPr>
        <w:spacing w:before="0" w:after="0"/>
        <w:rPr>
          <w:color w:val="000000"/>
        </w:rPr>
      </w:pPr>
      <w:r>
        <w:rPr>
          <w:color w:val="000000"/>
        </w:rPr>
        <w:t xml:space="preserve">            </w:t>
      </w:r>
      <w:r w:rsidR="006E2C5D" w:rsidRPr="00CC5617">
        <w:rPr>
          <w:color w:val="000000"/>
        </w:rPr>
        <w:t>Conferences</w:t>
      </w:r>
      <w:r w:rsidR="006E2C5D" w:rsidRPr="006E2C5D">
        <w:t xml:space="preserve"> </w:t>
      </w:r>
      <w:r w:rsidR="006E2C5D" w:rsidRPr="00CC5617">
        <w:rPr>
          <w:color w:val="000000"/>
        </w:rPr>
        <w:t>to co-ordinate and hold the NHS information relevant to the child and</w:t>
      </w:r>
    </w:p>
    <w:p w:rsidR="006E2C5D" w:rsidRPr="00CC5617" w:rsidRDefault="00CC5617" w:rsidP="00CC5617">
      <w:pPr>
        <w:spacing w:before="0" w:after="0"/>
        <w:rPr>
          <w:color w:val="000000"/>
        </w:rPr>
      </w:pPr>
      <w:r>
        <w:rPr>
          <w:color w:val="000000"/>
        </w:rPr>
        <w:t xml:space="preserve">          </w:t>
      </w:r>
      <w:r w:rsidR="006E2C5D" w:rsidRPr="00CC5617">
        <w:rPr>
          <w:color w:val="000000"/>
        </w:rPr>
        <w:t xml:space="preserve"> </w:t>
      </w:r>
      <w:r>
        <w:rPr>
          <w:color w:val="000000"/>
        </w:rPr>
        <w:t xml:space="preserve"> </w:t>
      </w:r>
      <w:r w:rsidR="006E2C5D" w:rsidRPr="00CC5617">
        <w:rPr>
          <w:color w:val="000000"/>
        </w:rPr>
        <w:t>family at CP conferences.</w:t>
      </w:r>
    </w:p>
    <w:p w:rsidR="005A4F4D" w:rsidRPr="005A4F4D" w:rsidRDefault="005A4F4D" w:rsidP="005A4F4D">
      <w:pPr>
        <w:numPr>
          <w:ilvl w:val="0"/>
          <w:numId w:val="6"/>
        </w:numPr>
        <w:autoSpaceDE w:val="0"/>
        <w:autoSpaceDN w:val="0"/>
        <w:spacing w:before="0" w:after="0"/>
        <w:ind w:left="720"/>
        <w:rPr>
          <w:color w:val="000000"/>
        </w:rPr>
      </w:pPr>
      <w:r w:rsidRPr="005A4F4D">
        <w:rPr>
          <w:color w:val="000000"/>
        </w:rPr>
        <w:t xml:space="preserve">Develop </w:t>
      </w:r>
      <w:r w:rsidRPr="005A4F4D">
        <w:rPr>
          <w:rFonts w:ascii="Helvetica 45 Light" w:hAnsi="Helvetica 45 Light"/>
          <w:color w:val="000000"/>
        </w:rPr>
        <w:t>seamless sign posting between the professions</w:t>
      </w:r>
    </w:p>
    <w:p w:rsidR="00F30615" w:rsidRDefault="005A4F4D" w:rsidP="005A4F4D">
      <w:pPr>
        <w:numPr>
          <w:ilvl w:val="0"/>
          <w:numId w:val="6"/>
        </w:numPr>
        <w:autoSpaceDE w:val="0"/>
        <w:autoSpaceDN w:val="0"/>
        <w:spacing w:before="0" w:after="0"/>
        <w:ind w:left="720"/>
        <w:rPr>
          <w:rFonts w:ascii="Helvetica 45 Light" w:hAnsi="Helvetica 45 Light"/>
          <w:color w:val="000000"/>
        </w:rPr>
      </w:pPr>
      <w:r w:rsidRPr="005A4F4D">
        <w:rPr>
          <w:rFonts w:ascii="Helvetica 45 Light" w:hAnsi="Helvetica 45 Light"/>
          <w:color w:val="000000"/>
        </w:rPr>
        <w:t>Ensure standardisation of procedures for handover of records between midwives, health visitors, GPs and school nursing services</w:t>
      </w:r>
    </w:p>
    <w:p w:rsidR="00F30615" w:rsidRDefault="00F30615">
      <w:pPr>
        <w:spacing w:before="0" w:after="200" w:line="276" w:lineRule="auto"/>
        <w:rPr>
          <w:rFonts w:ascii="Helvetica 45 Light" w:hAnsi="Helvetica 45 Light"/>
          <w:color w:val="000000"/>
        </w:rPr>
      </w:pPr>
      <w:r>
        <w:rPr>
          <w:rFonts w:ascii="Helvetica 45 Light" w:hAnsi="Helvetica 45 Light"/>
          <w:color w:val="000000"/>
        </w:rPr>
        <w:br w:type="page"/>
      </w:r>
    </w:p>
    <w:p w:rsidR="00FA711C" w:rsidRPr="004A6654" w:rsidRDefault="00FD17F2" w:rsidP="00FD17F2">
      <w:pPr>
        <w:pStyle w:val="Title"/>
      </w:pPr>
      <w:bookmarkStart w:id="101" w:name="_Toc452642257"/>
      <w:r w:rsidRPr="004A6654">
        <w:t xml:space="preserve">APPENDIX </w:t>
      </w:r>
      <w:r>
        <w:t>D</w:t>
      </w:r>
      <w:r w:rsidRPr="004A6654">
        <w:t xml:space="preserve"> WEST ESSEX CCG SERVICE SPECIFICATIONS INCLUDED IN THE PB19 PROCUREMENT</w:t>
      </w:r>
      <w:bookmarkEnd w:id="101"/>
      <w:r w:rsidRPr="004A6654">
        <w:t xml:space="preserve"> </w:t>
      </w:r>
    </w:p>
    <w:p w:rsidR="00AB3BFC" w:rsidRDefault="00FA711C" w:rsidP="00B47B92">
      <w:r w:rsidRPr="0020691C">
        <w:t xml:space="preserve">These service specifications are include here </w:t>
      </w:r>
      <w:r w:rsidR="00F72191" w:rsidRPr="0020691C">
        <w:t>rather than integrated in the main document purely for the purposes of clarity. T</w:t>
      </w:r>
      <w:r w:rsidRPr="0020691C">
        <w:t>hey are concerned with specific</w:t>
      </w:r>
      <w:r w:rsidR="00F72191" w:rsidRPr="0020691C">
        <w:t xml:space="preserve"> clinical services for which West CCG has commissioning responsibility, but are included in this specification because of the joint commissioning arrangement between ECC and West Essex CCG under a Section 75 agreement.</w:t>
      </w:r>
      <w:r w:rsidR="00081992" w:rsidRPr="0020691C">
        <w:t xml:space="preserve"> The following specifications are </w:t>
      </w:r>
      <w:r w:rsidR="00AB3BFC">
        <w:t>relevant</w:t>
      </w:r>
      <w:r w:rsidR="00081992" w:rsidRPr="0020691C">
        <w:t>:</w:t>
      </w:r>
    </w:p>
    <w:p w:rsidR="00AB3BFC" w:rsidRDefault="00AB3BFC" w:rsidP="00B47B92"/>
    <w:p w:rsidR="00081992" w:rsidRDefault="00AB3BFC" w:rsidP="00AB3BFC">
      <w:pPr>
        <w:pStyle w:val="ListParagraph"/>
        <w:numPr>
          <w:ilvl w:val="0"/>
          <w:numId w:val="5"/>
        </w:numPr>
      </w:pPr>
      <w:r>
        <w:t>Overarching Child Development Centre Specification</w:t>
      </w:r>
      <w:r w:rsidR="001B6447">
        <w:t xml:space="preserve"> (2A 1A Appendix D1)</w:t>
      </w:r>
    </w:p>
    <w:p w:rsidR="00AB3BFC" w:rsidRDefault="00AB3BFC" w:rsidP="00AB3BFC">
      <w:pPr>
        <w:pStyle w:val="ListParagraph"/>
        <w:numPr>
          <w:ilvl w:val="0"/>
          <w:numId w:val="5"/>
        </w:numPr>
      </w:pPr>
      <w:r>
        <w:t>Community Paediatrics</w:t>
      </w:r>
      <w:r w:rsidR="001B6447">
        <w:t xml:space="preserve"> (2A 1A Appendix D2)</w:t>
      </w:r>
    </w:p>
    <w:p w:rsidR="00AB3BFC" w:rsidRDefault="00AB3BFC" w:rsidP="00AB3BFC">
      <w:pPr>
        <w:pStyle w:val="ListParagraph"/>
        <w:numPr>
          <w:ilvl w:val="0"/>
          <w:numId w:val="5"/>
        </w:numPr>
      </w:pPr>
      <w:r>
        <w:t>Paediatric Speech and Language Therapy</w:t>
      </w:r>
      <w:r w:rsidR="001B6447">
        <w:t xml:space="preserve"> (2A 1A Appendix D3)</w:t>
      </w:r>
    </w:p>
    <w:p w:rsidR="00AB3BFC" w:rsidRDefault="00AB3BFC" w:rsidP="00AB3BFC">
      <w:pPr>
        <w:pStyle w:val="ListParagraph"/>
        <w:numPr>
          <w:ilvl w:val="0"/>
          <w:numId w:val="5"/>
        </w:numPr>
      </w:pPr>
      <w:r>
        <w:t>Community Paediatric Physiotherapy and Occupational</w:t>
      </w:r>
      <w:r w:rsidR="001B6447">
        <w:t xml:space="preserve"> (2A 1A Appendix D4)</w:t>
      </w:r>
    </w:p>
    <w:p w:rsidR="00AB3BFC" w:rsidRDefault="00AB3BFC" w:rsidP="00AB3BFC">
      <w:pPr>
        <w:pStyle w:val="ListParagraph"/>
        <w:numPr>
          <w:ilvl w:val="0"/>
          <w:numId w:val="5"/>
        </w:numPr>
      </w:pPr>
      <w:r>
        <w:t>Children’s Community Nursing</w:t>
      </w:r>
      <w:r w:rsidR="001B6447">
        <w:t xml:space="preserve"> (2A 1A Appendix D5)</w:t>
      </w:r>
    </w:p>
    <w:p w:rsidR="00AB3BFC" w:rsidRDefault="00AB3BFC" w:rsidP="00AB3BFC">
      <w:pPr>
        <w:pStyle w:val="ListParagraph"/>
        <w:numPr>
          <w:ilvl w:val="0"/>
          <w:numId w:val="5"/>
        </w:numPr>
      </w:pPr>
      <w:r>
        <w:t>Autistic Spectrum Disorder (as part of the Community Paediatric service)</w:t>
      </w:r>
      <w:r w:rsidR="001B6447">
        <w:t xml:space="preserve"> (2A 1A Appendix D6)</w:t>
      </w:r>
    </w:p>
    <w:p w:rsidR="00AB3BFC" w:rsidRDefault="00AB3BFC" w:rsidP="00AB3BFC">
      <w:pPr>
        <w:pStyle w:val="ListParagraph"/>
        <w:numPr>
          <w:ilvl w:val="0"/>
          <w:numId w:val="5"/>
        </w:numPr>
      </w:pPr>
      <w:r>
        <w:t>SEND Designated Medical Officer</w:t>
      </w:r>
      <w:r w:rsidR="001B6447">
        <w:t xml:space="preserve"> (2A 1A Appendix D7)</w:t>
      </w:r>
    </w:p>
    <w:p w:rsidR="00AB3BFC" w:rsidRDefault="00AB3BFC" w:rsidP="00AB3BFC">
      <w:pPr>
        <w:pStyle w:val="ListParagraph"/>
        <w:numPr>
          <w:ilvl w:val="0"/>
          <w:numId w:val="5"/>
        </w:numPr>
      </w:pPr>
      <w:r>
        <w:t>Specialist school nursing</w:t>
      </w:r>
      <w:r w:rsidR="001B6447">
        <w:t xml:space="preserve"> (2A 1A Appendix D8)</w:t>
      </w:r>
    </w:p>
    <w:p w:rsidR="00AB3BFC" w:rsidRDefault="00AB3BFC" w:rsidP="00AB3BFC">
      <w:pPr>
        <w:pStyle w:val="ListParagraph"/>
        <w:numPr>
          <w:ilvl w:val="0"/>
          <w:numId w:val="5"/>
        </w:numPr>
      </w:pPr>
      <w:r>
        <w:t>Specialist paediatric A&amp; E liaison</w:t>
      </w:r>
      <w:r w:rsidR="001B6447">
        <w:t xml:space="preserve"> (2A 1A Appendix D9)</w:t>
      </w:r>
    </w:p>
    <w:p w:rsidR="00AB3BFC" w:rsidRDefault="00AB3BFC" w:rsidP="00AB3BFC">
      <w:pPr>
        <w:pStyle w:val="ListParagraph"/>
        <w:numPr>
          <w:ilvl w:val="0"/>
          <w:numId w:val="5"/>
        </w:numPr>
      </w:pPr>
      <w:r>
        <w:t>Specialist continence outreach</w:t>
      </w:r>
      <w:r w:rsidR="001B6447">
        <w:t xml:space="preserve"> (2A 1A Appendix D10)</w:t>
      </w:r>
    </w:p>
    <w:p w:rsidR="00AB3BFC" w:rsidRDefault="00AB3BFC" w:rsidP="00AB3BFC">
      <w:pPr>
        <w:pStyle w:val="ListParagraph"/>
        <w:numPr>
          <w:ilvl w:val="0"/>
          <w:numId w:val="5"/>
        </w:numPr>
      </w:pPr>
      <w:r>
        <w:t>Paediatric dietetics (16/17 re-design)</w:t>
      </w:r>
      <w:r w:rsidR="001B6447">
        <w:t xml:space="preserve"> (2A 1A Appendix D11)</w:t>
      </w:r>
    </w:p>
    <w:p w:rsidR="00AB3BFC" w:rsidRDefault="00AB3BFC" w:rsidP="00AB3BFC">
      <w:pPr>
        <w:pStyle w:val="ListParagraph"/>
        <w:numPr>
          <w:ilvl w:val="0"/>
          <w:numId w:val="5"/>
        </w:numPr>
      </w:pPr>
      <w:r w:rsidRPr="004D67C0">
        <w:t>Pathways of care for Looked-after Children and Young People, including Care Leavers up to 19 years of age.</w:t>
      </w:r>
      <w:r w:rsidR="001B6447">
        <w:t xml:space="preserve"> (2A 1A Appendix D12)</w:t>
      </w:r>
    </w:p>
    <w:p w:rsidR="00AB3BFC" w:rsidRPr="0020691C" w:rsidRDefault="00AB3BFC" w:rsidP="00AB3BFC">
      <w:pPr>
        <w:pStyle w:val="ListParagraph"/>
        <w:numPr>
          <w:ilvl w:val="0"/>
          <w:numId w:val="5"/>
        </w:numPr>
      </w:pPr>
      <w:r>
        <w:t xml:space="preserve">Looked After Children </w:t>
      </w:r>
      <w:r w:rsidRPr="00945897">
        <w:t>Initial Health Assessment (IHA) supplement</w:t>
      </w:r>
      <w:r w:rsidR="001B6447">
        <w:t xml:space="preserve"> (2A 1A Appendix D13)</w:t>
      </w:r>
    </w:p>
    <w:p w:rsidR="00F72191" w:rsidRDefault="00F72191" w:rsidP="00B47B92"/>
    <w:p w:rsidR="00AB3BFC" w:rsidRDefault="00AB3BFC" w:rsidP="00B47B92"/>
    <w:p w:rsidR="00AB3BFC" w:rsidRPr="0020691C" w:rsidRDefault="00AB3BFC" w:rsidP="00B47B92"/>
    <w:p w:rsidR="00F72191" w:rsidRPr="0020691C" w:rsidRDefault="00F72191" w:rsidP="00B47B92"/>
    <w:p w:rsidR="00F72191" w:rsidRPr="0020691C" w:rsidRDefault="00F72191" w:rsidP="00B47B92"/>
    <w:p w:rsidR="00F72191" w:rsidRPr="0020691C" w:rsidRDefault="00F72191" w:rsidP="00B47B92"/>
    <w:p w:rsidR="00F72191" w:rsidRPr="0020691C" w:rsidRDefault="00F72191" w:rsidP="00B47B92"/>
    <w:p w:rsidR="008E5C30" w:rsidRPr="0020691C" w:rsidRDefault="00FA711C" w:rsidP="00B47B92">
      <w:r w:rsidRPr="0020691C">
        <w:t xml:space="preserve"> </w:t>
      </w:r>
    </w:p>
    <w:p w:rsidR="00FA711C" w:rsidRPr="0020691C" w:rsidRDefault="00FA711C" w:rsidP="00B47B92"/>
    <w:p w:rsidR="00FD17F2" w:rsidRDefault="00FD17F2" w:rsidP="00FD17F2">
      <w:r>
        <w:br w:type="page"/>
      </w:r>
    </w:p>
    <w:p w:rsidR="00D965E7" w:rsidRPr="004A6654" w:rsidRDefault="00FD17F2" w:rsidP="00FD17F2">
      <w:pPr>
        <w:pStyle w:val="Title"/>
      </w:pPr>
      <w:bookmarkStart w:id="102" w:name="_Toc452642258"/>
      <w:r w:rsidRPr="004A6654">
        <w:t xml:space="preserve">APPENDIX </w:t>
      </w:r>
      <w:r>
        <w:t>E</w:t>
      </w:r>
      <w:r w:rsidRPr="004A6654">
        <w:t>: PARENT AND CARER ENGAGEMENT SURVEY NOV 2015 GAPS</w:t>
      </w:r>
      <w:bookmarkEnd w:id="102"/>
      <w:r w:rsidRPr="004A6654">
        <w:t xml:space="preserve"> </w:t>
      </w:r>
    </w:p>
    <w:p w:rsidR="00D965E7" w:rsidRPr="0020691C" w:rsidRDefault="00D965E7" w:rsidP="0019427E">
      <w:pPr>
        <w:pStyle w:val="Heading2"/>
        <w:numPr>
          <w:ilvl w:val="0"/>
          <w:numId w:val="0"/>
        </w:numPr>
      </w:pPr>
      <w:r w:rsidRPr="0020691C">
        <w:t xml:space="preserve">Feedback from the Parent and Carer Engagement Survey (November 2015) outlined a number of key challenges in terms of current provision </w:t>
      </w:r>
    </w:p>
    <w:p w:rsidR="00D965E7" w:rsidRPr="0020691C" w:rsidRDefault="00D965E7" w:rsidP="0019427E">
      <w:pPr>
        <w:pStyle w:val="Heading2"/>
        <w:numPr>
          <w:ilvl w:val="0"/>
          <w:numId w:val="0"/>
        </w:numPr>
        <w:ind w:left="709" w:hanging="709"/>
      </w:pPr>
      <w:r w:rsidRPr="0020691C">
        <w:t>Childcare:</w:t>
      </w:r>
    </w:p>
    <w:p w:rsidR="00D965E7" w:rsidRPr="0020691C" w:rsidRDefault="00D965E7" w:rsidP="00354D19">
      <w:pPr>
        <w:pStyle w:val="ListParagraph"/>
      </w:pPr>
      <w:r w:rsidRPr="0020691C">
        <w:t>Parents want good childcare and they need more information to help them find it</w:t>
      </w:r>
    </w:p>
    <w:p w:rsidR="00D965E7" w:rsidRPr="0020691C" w:rsidRDefault="00D965E7" w:rsidP="00354D19">
      <w:pPr>
        <w:pStyle w:val="ListParagraph"/>
      </w:pPr>
      <w:r w:rsidRPr="0020691C">
        <w:t>Availability, cost, location and opening hours are all key but:-</w:t>
      </w:r>
    </w:p>
    <w:p w:rsidR="00D965E7" w:rsidRPr="0020691C" w:rsidRDefault="00D965E7" w:rsidP="00354D19">
      <w:pPr>
        <w:pStyle w:val="ListParagraph"/>
      </w:pPr>
      <w:r w:rsidRPr="0020691C">
        <w:t>Some parents struggle to find places, especially at breakfast, after school and holiday clubs</w:t>
      </w:r>
    </w:p>
    <w:p w:rsidR="00D965E7" w:rsidRPr="0020691C" w:rsidRDefault="00D965E7" w:rsidP="00354D19">
      <w:pPr>
        <w:pStyle w:val="ListParagraph"/>
      </w:pPr>
      <w:r w:rsidRPr="0020691C">
        <w:t>Settings are often oversubscribed and have long waiting lists</w:t>
      </w:r>
    </w:p>
    <w:p w:rsidR="00D965E7" w:rsidRPr="0020691C" w:rsidRDefault="00D965E7" w:rsidP="00354D19">
      <w:pPr>
        <w:pStyle w:val="ListParagraph"/>
      </w:pPr>
      <w:r w:rsidRPr="0020691C">
        <w:t>It can be especially hard to find places for older children and children with SEND.</w:t>
      </w:r>
    </w:p>
    <w:p w:rsidR="00D965E7" w:rsidRPr="0020691C" w:rsidRDefault="00D965E7" w:rsidP="00354D19">
      <w:pPr>
        <w:pStyle w:val="ListParagraph"/>
      </w:pPr>
      <w:r w:rsidRPr="0020691C">
        <w:t xml:space="preserve">Many parents/carers don’t know what’s available to them. </w:t>
      </w:r>
    </w:p>
    <w:p w:rsidR="0019427E" w:rsidRPr="0020691C" w:rsidRDefault="0019427E" w:rsidP="0019427E">
      <w:pPr>
        <w:pStyle w:val="Heading2"/>
        <w:numPr>
          <w:ilvl w:val="0"/>
          <w:numId w:val="0"/>
        </w:numPr>
      </w:pPr>
      <w:r w:rsidRPr="0020691C">
        <w:t xml:space="preserve">Feedback from the Parent and Carer Engagement Survey (November 2015) outlined a number of key challenges in terms of current provision </w:t>
      </w:r>
    </w:p>
    <w:p w:rsidR="00D965E7" w:rsidRPr="0020691C" w:rsidRDefault="00D965E7" w:rsidP="0019427E">
      <w:pPr>
        <w:pStyle w:val="Heading2"/>
        <w:numPr>
          <w:ilvl w:val="0"/>
          <w:numId w:val="0"/>
        </w:numPr>
      </w:pPr>
      <w:r w:rsidRPr="0020691C">
        <w:rPr>
          <w:b/>
          <w:bCs/>
        </w:rPr>
        <w:t xml:space="preserve">Help and advice: </w:t>
      </w:r>
      <w:r w:rsidRPr="0020691C">
        <w:t xml:space="preserve">Parents and carers don’t know where to go to get help or who to contact and are not accessing services as a result, and have suggested one-stop-shops for information are needed. Parents and Carers want more information to be available to them, especially for secondary aged children </w:t>
      </w:r>
    </w:p>
    <w:p w:rsidR="00D965E7" w:rsidRPr="0020691C" w:rsidRDefault="00D965E7" w:rsidP="0019427E">
      <w:pPr>
        <w:pStyle w:val="Heading2"/>
        <w:numPr>
          <w:ilvl w:val="0"/>
          <w:numId w:val="0"/>
        </w:numPr>
      </w:pPr>
      <w:r w:rsidRPr="0020691C">
        <w:rPr>
          <w:b/>
          <w:bCs/>
        </w:rPr>
        <w:t xml:space="preserve">Health visiting: </w:t>
      </w:r>
      <w:r w:rsidRPr="0020691C">
        <w:t>feedback was that Health Visitor services are inconsistent in relation to follow up support and continuing health checks</w:t>
      </w:r>
    </w:p>
    <w:p w:rsidR="00D965E7" w:rsidRPr="0020691C" w:rsidRDefault="00301990" w:rsidP="0019427E">
      <w:pPr>
        <w:pStyle w:val="Heading2"/>
        <w:numPr>
          <w:ilvl w:val="0"/>
          <w:numId w:val="0"/>
        </w:numPr>
      </w:pPr>
      <w:r w:rsidRPr="0020691C">
        <w:rPr>
          <w:b/>
          <w:bCs/>
        </w:rPr>
        <w:t>Additional</w:t>
      </w:r>
      <w:r w:rsidR="00D965E7" w:rsidRPr="0020691C">
        <w:rPr>
          <w:b/>
          <w:bCs/>
        </w:rPr>
        <w:t xml:space="preserve"> services:</w:t>
      </w:r>
      <w:r w:rsidR="00D965E7" w:rsidRPr="0020691C">
        <w:t xml:space="preserve"> Parent and carers reported that they would appreciate a number of additional services, including: more activities for specific age groups; extending opening hours including more weekend sessions; drop-in sessions; centres being used as a community, informal resource for families with more peer support and volunteer led services; opening centres up to a wider range of ages on a regular basis, including during school holidays; and more outreach services.</w:t>
      </w:r>
    </w:p>
    <w:p w:rsidR="00E25008" w:rsidRPr="00B3508B" w:rsidRDefault="00E25008" w:rsidP="004A6654"/>
    <w:p w:rsidR="00E25008" w:rsidRPr="00EA1988" w:rsidRDefault="00E25008" w:rsidP="004A6654"/>
    <w:p w:rsidR="00E25008" w:rsidRPr="00737B6F" w:rsidRDefault="00E25008" w:rsidP="004A6654"/>
    <w:p w:rsidR="00E25008" w:rsidRPr="00DC630E" w:rsidRDefault="00E25008" w:rsidP="004A6654"/>
    <w:p w:rsidR="00E25008" w:rsidRPr="004A6654" w:rsidRDefault="00E25008" w:rsidP="004A6654"/>
    <w:p w:rsidR="00E25008" w:rsidRPr="004A6654" w:rsidRDefault="00E25008" w:rsidP="004A6654"/>
    <w:p w:rsidR="00E25008" w:rsidRPr="004A6654" w:rsidRDefault="00E25008" w:rsidP="004A6654"/>
    <w:p w:rsidR="00E25008" w:rsidRPr="004A6654" w:rsidRDefault="00E25008" w:rsidP="004A6654"/>
    <w:p w:rsidR="00E25008" w:rsidRPr="004A6654" w:rsidRDefault="00E25008" w:rsidP="004A6654"/>
    <w:p w:rsidR="00E25008" w:rsidRPr="004A6654" w:rsidRDefault="00E25008" w:rsidP="004A6654"/>
    <w:p w:rsidR="00E25008" w:rsidRPr="004A6654" w:rsidRDefault="00E25008" w:rsidP="004A6654"/>
    <w:p w:rsidR="00E25008" w:rsidRPr="004A6654" w:rsidRDefault="00E25008" w:rsidP="004A6654"/>
    <w:p w:rsidR="00E25008" w:rsidRPr="004A6654" w:rsidRDefault="00E25008" w:rsidP="004A6654"/>
    <w:p w:rsidR="00E25008" w:rsidRPr="004A6654" w:rsidRDefault="00E25008" w:rsidP="004A6654"/>
    <w:p w:rsidR="00E25008" w:rsidRPr="004A6654" w:rsidRDefault="00E25008" w:rsidP="004A6654"/>
    <w:p w:rsidR="00E25008" w:rsidRPr="00BA6914" w:rsidRDefault="00FD17F2" w:rsidP="00FD17F2">
      <w:pPr>
        <w:pStyle w:val="Title"/>
      </w:pPr>
      <w:bookmarkStart w:id="103" w:name="_Toc452642259"/>
      <w:r w:rsidRPr="00FC6D7F">
        <w:t>APPENDIX F: PROPERTY APPENDIX</w:t>
      </w:r>
      <w:bookmarkEnd w:id="103"/>
      <w:r w:rsidRPr="00BA6914">
        <w:t xml:space="preserve"> </w:t>
      </w:r>
    </w:p>
    <w:p w:rsidR="00696662" w:rsidRPr="0020691C" w:rsidRDefault="002675F5" w:rsidP="00B47B92">
      <w:r>
        <w:t>Issued separately as part of contract documentation.</w:t>
      </w:r>
    </w:p>
    <w:p w:rsidR="00696662" w:rsidRPr="0020691C" w:rsidRDefault="00696662" w:rsidP="00B47B92"/>
    <w:p w:rsidR="00696662" w:rsidRPr="0020691C" w:rsidRDefault="00696662" w:rsidP="00B47B92"/>
    <w:p w:rsidR="00696662" w:rsidRPr="0020691C" w:rsidRDefault="00696662" w:rsidP="00B47B92"/>
    <w:p w:rsidR="00696662" w:rsidRPr="0020691C" w:rsidRDefault="00696662" w:rsidP="00B47B92"/>
    <w:p w:rsidR="00696662" w:rsidRPr="0020691C" w:rsidRDefault="00696662" w:rsidP="00B47B92"/>
    <w:p w:rsidR="00696662" w:rsidRPr="0020691C" w:rsidRDefault="00696662" w:rsidP="00B47B92"/>
    <w:p w:rsidR="00696662" w:rsidRPr="0020691C" w:rsidRDefault="00696662" w:rsidP="00B47B92"/>
    <w:p w:rsidR="00696662" w:rsidRPr="0020691C" w:rsidRDefault="00696662" w:rsidP="00B47B92"/>
    <w:p w:rsidR="00013060" w:rsidRPr="0020691C" w:rsidRDefault="00013060" w:rsidP="00B47B92"/>
    <w:p w:rsidR="00013060" w:rsidRPr="0020691C" w:rsidRDefault="00013060" w:rsidP="00B47B92"/>
    <w:p w:rsidR="00013060" w:rsidRPr="0020691C" w:rsidRDefault="00013060" w:rsidP="00B47B92"/>
    <w:p w:rsidR="00013060" w:rsidRPr="0020691C" w:rsidRDefault="00013060" w:rsidP="00B47B92"/>
    <w:p w:rsidR="00013060" w:rsidRPr="0020691C" w:rsidRDefault="00013060" w:rsidP="00B47B92"/>
    <w:p w:rsidR="00013060" w:rsidRDefault="00013060" w:rsidP="00B47B92"/>
    <w:p w:rsidR="00C31B73" w:rsidRDefault="00C31B73" w:rsidP="00B47B92"/>
    <w:p w:rsidR="00C31B73" w:rsidRDefault="00C31B73" w:rsidP="00B47B92"/>
    <w:p w:rsidR="00C31B73" w:rsidRDefault="00C31B73" w:rsidP="00B47B92"/>
    <w:p w:rsidR="00C31B73" w:rsidRDefault="00C31B73" w:rsidP="00B47B92"/>
    <w:p w:rsidR="00C31B73" w:rsidRDefault="00C31B73" w:rsidP="00B47B92"/>
    <w:p w:rsidR="00C31B73" w:rsidRDefault="00C31B73" w:rsidP="00B47B92"/>
    <w:p w:rsidR="00C31B73" w:rsidRDefault="00C31B73" w:rsidP="00B47B92"/>
    <w:p w:rsidR="00C31B73" w:rsidRDefault="00C31B73" w:rsidP="00B47B92"/>
    <w:p w:rsidR="00C31B73" w:rsidRDefault="00C31B73" w:rsidP="00B47B92"/>
    <w:p w:rsidR="00C31B73" w:rsidRDefault="00C31B73" w:rsidP="00B47B92"/>
    <w:p w:rsidR="00C31B73" w:rsidRDefault="00C31B73" w:rsidP="00B47B92"/>
    <w:p w:rsidR="00C31B73" w:rsidRDefault="00C31B73" w:rsidP="00B47B92"/>
    <w:p w:rsidR="00C31B73" w:rsidRDefault="00C31B73" w:rsidP="00B47B92"/>
    <w:p w:rsidR="00C31B73" w:rsidRDefault="00C31B73" w:rsidP="00B47B92"/>
    <w:p w:rsidR="00C31B73" w:rsidRDefault="00C31B73" w:rsidP="00B47B92"/>
    <w:p w:rsidR="00C31B73" w:rsidRDefault="00C31B73" w:rsidP="00B47B92"/>
    <w:p w:rsidR="00C31B73" w:rsidRDefault="00C31B73" w:rsidP="00B47B92"/>
    <w:p w:rsidR="00F279D2" w:rsidRDefault="00F279D2" w:rsidP="002E2F28">
      <w:pPr>
        <w:rPr>
          <w:b/>
        </w:rPr>
        <w:sectPr w:rsidR="00F279D2" w:rsidSect="00AF2BB5">
          <w:pgSz w:w="11906" w:h="16838"/>
          <w:pgMar w:top="1440" w:right="1440" w:bottom="1440" w:left="1440" w:header="708" w:footer="708" w:gutter="0"/>
          <w:cols w:space="708"/>
          <w:docGrid w:linePitch="360"/>
        </w:sectPr>
      </w:pPr>
    </w:p>
    <w:p w:rsidR="002E2F28" w:rsidRPr="00F279D2" w:rsidRDefault="006952DE" w:rsidP="00FD17F2">
      <w:pPr>
        <w:pStyle w:val="Title"/>
      </w:pPr>
      <w:bookmarkStart w:id="104" w:name="_Toc452642260"/>
      <w:r w:rsidRPr="00F279D2">
        <w:t>APPENDIX G</w:t>
      </w:r>
      <w:r w:rsidR="00013060" w:rsidRPr="00F279D2">
        <w:t>: APPLICABLE NATIONAL AND LOCAL SERVICE STANDARDS AND GUIDANCE</w:t>
      </w:r>
      <w:bookmarkEnd w:id="104"/>
    </w:p>
    <w:tbl>
      <w:tblPr>
        <w:tblStyle w:val="TableGrid"/>
        <w:tblW w:w="14029" w:type="dxa"/>
        <w:tblLayout w:type="fixed"/>
        <w:tblLook w:val="04A0" w:firstRow="1" w:lastRow="0" w:firstColumn="1" w:lastColumn="0" w:noHBand="0" w:noVBand="1"/>
      </w:tblPr>
      <w:tblGrid>
        <w:gridCol w:w="5240"/>
        <w:gridCol w:w="8789"/>
      </w:tblGrid>
      <w:tr w:rsidR="00F279D2" w:rsidRPr="00F279D2" w:rsidTr="00F279D2">
        <w:trPr>
          <w:tblHeader/>
        </w:trPr>
        <w:tc>
          <w:tcPr>
            <w:tcW w:w="5240" w:type="dxa"/>
            <w:shd w:val="clear" w:color="auto" w:fill="BFBFBF" w:themeFill="background1" w:themeFillShade="BF"/>
          </w:tcPr>
          <w:p w:rsidR="00F279D2" w:rsidRPr="00F279D2" w:rsidRDefault="00F279D2" w:rsidP="00F279D2">
            <w:pPr>
              <w:spacing w:before="60" w:after="60"/>
              <w:jc w:val="center"/>
              <w:rPr>
                <w:b/>
                <w:sz w:val="22"/>
                <w:szCs w:val="22"/>
              </w:rPr>
            </w:pPr>
            <w:r w:rsidRPr="00F279D2">
              <w:rPr>
                <w:b/>
                <w:sz w:val="22"/>
                <w:szCs w:val="22"/>
              </w:rPr>
              <w:t>Guidance</w:t>
            </w:r>
          </w:p>
        </w:tc>
        <w:tc>
          <w:tcPr>
            <w:tcW w:w="8789" w:type="dxa"/>
            <w:shd w:val="clear" w:color="auto" w:fill="BFBFBF" w:themeFill="background1" w:themeFillShade="BF"/>
          </w:tcPr>
          <w:p w:rsidR="00F279D2" w:rsidRPr="00F279D2" w:rsidRDefault="00F279D2" w:rsidP="00F279D2">
            <w:pPr>
              <w:spacing w:before="60" w:after="60"/>
              <w:jc w:val="center"/>
              <w:rPr>
                <w:b/>
                <w:sz w:val="22"/>
                <w:szCs w:val="22"/>
              </w:rPr>
            </w:pPr>
            <w:r w:rsidRPr="00F279D2">
              <w:rPr>
                <w:b/>
                <w:sz w:val="22"/>
                <w:szCs w:val="22"/>
              </w:rPr>
              <w:t>URL</w:t>
            </w:r>
          </w:p>
        </w:tc>
      </w:tr>
      <w:tr w:rsidR="00F279D2" w:rsidRPr="00F279D2" w:rsidTr="00F279D2">
        <w:tc>
          <w:tcPr>
            <w:tcW w:w="14029" w:type="dxa"/>
            <w:gridSpan w:val="2"/>
            <w:shd w:val="clear" w:color="auto" w:fill="auto"/>
          </w:tcPr>
          <w:p w:rsidR="00F279D2" w:rsidRPr="00F279D2" w:rsidRDefault="00F279D2" w:rsidP="00F279D2">
            <w:pPr>
              <w:spacing w:before="60" w:after="60"/>
              <w:rPr>
                <w:b/>
                <w:sz w:val="22"/>
                <w:szCs w:val="22"/>
              </w:rPr>
            </w:pPr>
            <w:r w:rsidRPr="00F279D2">
              <w:rPr>
                <w:b/>
                <w:sz w:val="22"/>
                <w:szCs w:val="22"/>
              </w:rPr>
              <w:t xml:space="preserve">National guidance </w:t>
            </w:r>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Guidance to support the commissioning of the Healthy Child Programme 0-19: Health Visiting and School Nursing services</w:t>
            </w:r>
          </w:p>
        </w:tc>
        <w:tc>
          <w:tcPr>
            <w:tcW w:w="8789" w:type="dxa"/>
          </w:tcPr>
          <w:p w:rsidR="00F279D2" w:rsidRPr="00F279D2" w:rsidRDefault="00222EAF" w:rsidP="00F279D2">
            <w:pPr>
              <w:spacing w:before="60" w:after="60"/>
              <w:rPr>
                <w:sz w:val="22"/>
                <w:szCs w:val="22"/>
              </w:rPr>
            </w:pPr>
            <w:hyperlink r:id="rId28" w:history="1">
              <w:r w:rsidR="00F279D2" w:rsidRPr="00F279D2">
                <w:rPr>
                  <w:rStyle w:val="Hyperlink"/>
                  <w:sz w:val="22"/>
                  <w:szCs w:val="22"/>
                </w:rPr>
                <w:t>https://www.gov.uk/government/uploads/system/uploads/attachment_data/file/493625/Service_specification_CG4_FINAL_19Jan2016.pdf</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 xml:space="preserve">The Care Act 2014 - </w:t>
            </w:r>
            <w:r w:rsidRPr="00F279D2">
              <w:rPr>
                <w:sz w:val="22"/>
                <w:szCs w:val="22"/>
                <w:lang w:val="en"/>
              </w:rPr>
              <w:t>Care and support statutory guidance: changes in March 2016</w:t>
            </w:r>
          </w:p>
        </w:tc>
        <w:tc>
          <w:tcPr>
            <w:tcW w:w="8789" w:type="dxa"/>
          </w:tcPr>
          <w:p w:rsidR="00F279D2" w:rsidRPr="00F279D2" w:rsidRDefault="00222EAF" w:rsidP="00F279D2">
            <w:pPr>
              <w:spacing w:before="60" w:after="60"/>
              <w:rPr>
                <w:rStyle w:val="Hyperlink"/>
                <w:sz w:val="22"/>
                <w:szCs w:val="22"/>
              </w:rPr>
            </w:pPr>
            <w:hyperlink r:id="rId29" w:history="1">
              <w:r w:rsidR="00F279D2" w:rsidRPr="00F279D2">
                <w:rPr>
                  <w:rStyle w:val="Hyperlink"/>
                  <w:sz w:val="22"/>
                  <w:szCs w:val="22"/>
                </w:rPr>
                <w:t>https://www.gov.uk/government/publications/care-act-2014-part-1-factsheets/care-and-support-statutory-guidance-changes-in-march-2016</w:t>
              </w:r>
            </w:hyperlink>
          </w:p>
        </w:tc>
      </w:tr>
      <w:tr w:rsidR="00F279D2" w:rsidRPr="00F279D2" w:rsidTr="00F279D2">
        <w:tc>
          <w:tcPr>
            <w:tcW w:w="5240" w:type="dxa"/>
          </w:tcPr>
          <w:p w:rsidR="00F279D2" w:rsidRPr="00F279D2" w:rsidRDefault="00F279D2" w:rsidP="00F279D2">
            <w:pPr>
              <w:spacing w:before="60" w:after="60"/>
              <w:rPr>
                <w:rStyle w:val="Hyperlink"/>
                <w:color w:val="auto"/>
                <w:sz w:val="22"/>
                <w:szCs w:val="22"/>
                <w:u w:val="none"/>
              </w:rPr>
            </w:pPr>
            <w:r w:rsidRPr="00F279D2">
              <w:rPr>
                <w:rStyle w:val="Hyperlink"/>
                <w:color w:val="auto"/>
                <w:sz w:val="22"/>
                <w:szCs w:val="22"/>
                <w:u w:val="none"/>
              </w:rPr>
              <w:t>The Children Act 1989 guidance and regulations Volume 2: care planning, placement and case review June 2015</w:t>
            </w:r>
          </w:p>
        </w:tc>
        <w:tc>
          <w:tcPr>
            <w:tcW w:w="8789" w:type="dxa"/>
          </w:tcPr>
          <w:p w:rsidR="00F279D2" w:rsidRPr="00F279D2" w:rsidRDefault="00222EAF" w:rsidP="00F279D2">
            <w:pPr>
              <w:spacing w:before="60" w:after="60"/>
              <w:rPr>
                <w:sz w:val="22"/>
                <w:szCs w:val="22"/>
              </w:rPr>
            </w:pPr>
            <w:hyperlink r:id="rId30" w:history="1">
              <w:r w:rsidR="00F279D2" w:rsidRPr="00F279D2">
                <w:rPr>
                  <w:rStyle w:val="Hyperlink"/>
                  <w:sz w:val="22"/>
                  <w:szCs w:val="22"/>
                </w:rPr>
                <w:t>https://www.gov.uk/government/uploads/system/uploads/attachment_data/file/441643/Children_Act_Guidance_2015.pdf</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Sure Start Children’s Centres Statutory Guidance</w:t>
            </w:r>
          </w:p>
        </w:tc>
        <w:tc>
          <w:tcPr>
            <w:tcW w:w="8789" w:type="dxa"/>
          </w:tcPr>
          <w:p w:rsidR="00F279D2" w:rsidRPr="00F279D2" w:rsidRDefault="00222EAF" w:rsidP="00F279D2">
            <w:pPr>
              <w:spacing w:before="60" w:after="60"/>
              <w:rPr>
                <w:sz w:val="22"/>
                <w:szCs w:val="22"/>
              </w:rPr>
            </w:pPr>
            <w:hyperlink r:id="rId31" w:history="1">
              <w:r w:rsidR="00F279D2" w:rsidRPr="00F279D2">
                <w:rPr>
                  <w:rStyle w:val="Hyperlink"/>
                  <w:sz w:val="22"/>
                  <w:szCs w:val="22"/>
                </w:rPr>
                <w:t>https://www.gov.uk/government/uploads/system/uploads/attachment_data/file/273768/childrens_centre_stat_guidance_april_2013.pdf</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The framework for inspecting Sure Start Children’s Centres</w:t>
            </w:r>
          </w:p>
        </w:tc>
        <w:tc>
          <w:tcPr>
            <w:tcW w:w="8789" w:type="dxa"/>
          </w:tcPr>
          <w:p w:rsidR="00F279D2" w:rsidRPr="00F279D2" w:rsidRDefault="00222EAF" w:rsidP="00F279D2">
            <w:pPr>
              <w:spacing w:before="60" w:after="60"/>
              <w:rPr>
                <w:sz w:val="22"/>
                <w:szCs w:val="22"/>
              </w:rPr>
            </w:pPr>
            <w:hyperlink r:id="rId32" w:history="1">
              <w:r w:rsidR="00F279D2" w:rsidRPr="00F279D2">
                <w:rPr>
                  <w:rStyle w:val="Hyperlink"/>
                  <w:sz w:val="22"/>
                  <w:szCs w:val="22"/>
                </w:rPr>
                <w:t>https://www.gov.uk/government/uploads/system/uploads/attachment_data/file/409678/The_framework_for_childrens_centre__inspection_from_April_2013.pdf</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The Munro Review of Child Protection</w:t>
            </w:r>
          </w:p>
        </w:tc>
        <w:tc>
          <w:tcPr>
            <w:tcW w:w="8789" w:type="dxa"/>
          </w:tcPr>
          <w:p w:rsidR="00F279D2" w:rsidRPr="00F279D2" w:rsidRDefault="00222EAF" w:rsidP="00F279D2">
            <w:pPr>
              <w:spacing w:before="60" w:after="60"/>
              <w:rPr>
                <w:sz w:val="22"/>
                <w:szCs w:val="22"/>
              </w:rPr>
            </w:pPr>
            <w:hyperlink r:id="rId33" w:history="1">
              <w:r w:rsidR="00F279D2" w:rsidRPr="00F279D2">
                <w:rPr>
                  <w:rStyle w:val="Hyperlink"/>
                  <w:sz w:val="22"/>
                  <w:szCs w:val="22"/>
                </w:rPr>
                <w:t>https://www.gov.uk/government/uploads/system/uploads/attachment_data/file/409678/The_framework_for_childrens_centre__inspection_from_April_2013.pdf</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S</w:t>
            </w:r>
            <w:r w:rsidRPr="00F279D2">
              <w:rPr>
                <w:bCs/>
                <w:sz w:val="22"/>
                <w:szCs w:val="22"/>
              </w:rPr>
              <w:t xml:space="preserve">afeguarding Vulnerable People in the NHS </w:t>
            </w:r>
            <w:r w:rsidRPr="00F279D2">
              <w:rPr>
                <w:rFonts w:eastAsia="Arial Unicode MS"/>
                <w:sz w:val="22"/>
                <w:szCs w:val="22"/>
              </w:rPr>
              <w:t xml:space="preserve">– </w:t>
            </w:r>
            <w:r w:rsidRPr="00F279D2">
              <w:rPr>
                <w:rFonts w:eastAsia="Arial Unicode MS"/>
                <w:bCs/>
                <w:sz w:val="22"/>
                <w:szCs w:val="22"/>
              </w:rPr>
              <w:t xml:space="preserve">Accountability and Assurance Framework (July 2015). </w:t>
            </w:r>
          </w:p>
        </w:tc>
        <w:tc>
          <w:tcPr>
            <w:tcW w:w="8789" w:type="dxa"/>
          </w:tcPr>
          <w:p w:rsidR="00F279D2" w:rsidRPr="00F279D2" w:rsidRDefault="00222EAF" w:rsidP="00F279D2">
            <w:pPr>
              <w:spacing w:before="60" w:after="60"/>
              <w:rPr>
                <w:sz w:val="22"/>
                <w:szCs w:val="22"/>
              </w:rPr>
            </w:pPr>
            <w:hyperlink r:id="rId34" w:history="1">
              <w:r w:rsidR="00F279D2" w:rsidRPr="00F279D2">
                <w:rPr>
                  <w:rStyle w:val="Hyperlink"/>
                  <w:sz w:val="22"/>
                  <w:szCs w:val="22"/>
                </w:rPr>
                <w:t>https://www.england.nhs.uk/wp-content/uploads/2015/07/safeguarding-accountability-assurance-framework.pdf</w:t>
              </w:r>
            </w:hyperlink>
          </w:p>
        </w:tc>
      </w:tr>
      <w:tr w:rsidR="00F279D2" w:rsidRPr="00F279D2" w:rsidTr="00F279D2">
        <w:tc>
          <w:tcPr>
            <w:tcW w:w="5240" w:type="dxa"/>
          </w:tcPr>
          <w:p w:rsidR="00F279D2" w:rsidRPr="00F279D2" w:rsidRDefault="00F279D2" w:rsidP="00F279D2">
            <w:pPr>
              <w:autoSpaceDE w:val="0"/>
              <w:autoSpaceDN w:val="0"/>
              <w:adjustRightInd w:val="0"/>
              <w:spacing w:before="60" w:after="60"/>
              <w:rPr>
                <w:bCs/>
                <w:sz w:val="22"/>
                <w:szCs w:val="22"/>
              </w:rPr>
            </w:pPr>
            <w:r w:rsidRPr="00F279D2">
              <w:rPr>
                <w:bCs/>
                <w:sz w:val="22"/>
                <w:szCs w:val="22"/>
              </w:rPr>
              <w:t>Review of Health Services for Children Looked After and Safeguarding in Essex CQC April 2014</w:t>
            </w:r>
          </w:p>
        </w:tc>
        <w:tc>
          <w:tcPr>
            <w:tcW w:w="8789" w:type="dxa"/>
          </w:tcPr>
          <w:p w:rsidR="00F279D2" w:rsidRPr="00F279D2" w:rsidRDefault="00222EAF" w:rsidP="00F279D2">
            <w:pPr>
              <w:spacing w:before="60" w:after="60"/>
              <w:rPr>
                <w:sz w:val="22"/>
                <w:szCs w:val="22"/>
              </w:rPr>
            </w:pPr>
            <w:hyperlink r:id="rId35" w:history="1">
              <w:r w:rsidR="00F279D2" w:rsidRPr="00F279D2">
                <w:rPr>
                  <w:rStyle w:val="Hyperlink"/>
                  <w:sz w:val="22"/>
                  <w:szCs w:val="22"/>
                </w:rPr>
                <w:t>http://www.cqc.org.uk/sites/default/files/clas_essex_final_report_0.pdf</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Looked after children: Knowledge, skills and competencies of health care staff: Intercollegiate Role Framework March 2015</w:t>
            </w:r>
          </w:p>
        </w:tc>
        <w:tc>
          <w:tcPr>
            <w:tcW w:w="8789" w:type="dxa"/>
          </w:tcPr>
          <w:p w:rsidR="00F279D2" w:rsidRPr="00F279D2" w:rsidRDefault="00222EAF" w:rsidP="00F279D2">
            <w:pPr>
              <w:spacing w:before="60" w:after="60"/>
              <w:rPr>
                <w:sz w:val="22"/>
                <w:szCs w:val="22"/>
              </w:rPr>
            </w:pPr>
            <w:hyperlink r:id="rId36" w:history="1">
              <w:r w:rsidR="00F279D2" w:rsidRPr="00F279D2">
                <w:rPr>
                  <w:rStyle w:val="Hyperlink"/>
                  <w:sz w:val="22"/>
                  <w:szCs w:val="22"/>
                </w:rPr>
                <w:t>http://www.rcpch.ac.uk/system/files/protected/page/Looked%20After%20Children%202015_0.pdf</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National framework for children's continuing care 2016</w:t>
            </w:r>
          </w:p>
        </w:tc>
        <w:tc>
          <w:tcPr>
            <w:tcW w:w="8789" w:type="dxa"/>
          </w:tcPr>
          <w:p w:rsidR="00F279D2" w:rsidRPr="00F279D2" w:rsidRDefault="00222EAF" w:rsidP="00F279D2">
            <w:pPr>
              <w:spacing w:before="60" w:after="60"/>
              <w:rPr>
                <w:sz w:val="22"/>
                <w:szCs w:val="22"/>
              </w:rPr>
            </w:pPr>
            <w:hyperlink r:id="rId37" w:history="1">
              <w:r w:rsidR="00F279D2" w:rsidRPr="00F279D2">
                <w:rPr>
                  <w:rStyle w:val="Hyperlink"/>
                  <w:sz w:val="22"/>
                  <w:szCs w:val="22"/>
                </w:rPr>
                <w:t>https://www.gov.uk/government/uploads/system/uploads/attachment_data/file/499611/children_s_continuing_care_Fe_16.pdf</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Aiming High for disabled children: better support for families</w:t>
            </w:r>
          </w:p>
        </w:tc>
        <w:tc>
          <w:tcPr>
            <w:tcW w:w="8789" w:type="dxa"/>
          </w:tcPr>
          <w:p w:rsidR="00F279D2" w:rsidRPr="00F279D2" w:rsidRDefault="00222EAF" w:rsidP="00F279D2">
            <w:pPr>
              <w:spacing w:before="60" w:after="60"/>
              <w:rPr>
                <w:sz w:val="22"/>
                <w:szCs w:val="22"/>
              </w:rPr>
            </w:pPr>
            <w:hyperlink r:id="rId38" w:history="1">
              <w:r w:rsidR="00F279D2" w:rsidRPr="00F279D2">
                <w:rPr>
                  <w:rStyle w:val="Hyperlink"/>
                  <w:sz w:val="22"/>
                  <w:szCs w:val="22"/>
                </w:rPr>
                <w:t>http://webarchive.nationalarchives.gov.uk/20130401151715/http://www.education.gov.uk/publications/eOrderingDownload/PU213.pdf</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Better Care: Better Lives. Improving outcomes and experiences for children, young people and their families living with life-limiting and life-threatening conditions</w:t>
            </w:r>
          </w:p>
        </w:tc>
        <w:tc>
          <w:tcPr>
            <w:tcW w:w="8789" w:type="dxa"/>
          </w:tcPr>
          <w:p w:rsidR="00F279D2" w:rsidRPr="00F279D2" w:rsidRDefault="00222EAF" w:rsidP="00F279D2">
            <w:pPr>
              <w:spacing w:before="60" w:after="60"/>
              <w:rPr>
                <w:sz w:val="22"/>
                <w:szCs w:val="22"/>
              </w:rPr>
            </w:pPr>
            <w:hyperlink r:id="rId39" w:history="1">
              <w:r w:rsidR="00F279D2" w:rsidRPr="00F279D2">
                <w:rPr>
                  <w:rStyle w:val="Hyperlink"/>
                  <w:sz w:val="22"/>
                  <w:szCs w:val="22"/>
                </w:rPr>
                <w:t>http://webarchive.nationalarchives.gov.uk/20130401151715/http://www.education.gov.uk/publications/eOrderingDownload/PU213.pdf</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0-25 SEND code of practice: a guide for professionals</w:t>
            </w:r>
          </w:p>
        </w:tc>
        <w:tc>
          <w:tcPr>
            <w:tcW w:w="8789" w:type="dxa"/>
          </w:tcPr>
          <w:p w:rsidR="00F279D2" w:rsidRPr="00F279D2" w:rsidRDefault="00222EAF" w:rsidP="00F279D2">
            <w:pPr>
              <w:spacing w:before="60" w:after="60"/>
              <w:rPr>
                <w:sz w:val="22"/>
                <w:szCs w:val="22"/>
              </w:rPr>
            </w:pPr>
            <w:hyperlink r:id="rId40" w:history="1">
              <w:r w:rsidR="00F279D2" w:rsidRPr="00F279D2">
                <w:rPr>
                  <w:rStyle w:val="Hyperlink"/>
                  <w:sz w:val="22"/>
                  <w:szCs w:val="22"/>
                </w:rPr>
                <w:t>https://www.gov.uk/government/uploads/system/uploads/attachment_data/file/502913/Health_Professional_Guide_to_the_Send_Code_of_Practice.pdf</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Troubled families: Supporting health needs 2014</w:t>
            </w:r>
          </w:p>
        </w:tc>
        <w:tc>
          <w:tcPr>
            <w:tcW w:w="8789" w:type="dxa"/>
          </w:tcPr>
          <w:p w:rsidR="00F279D2" w:rsidRPr="00F279D2" w:rsidRDefault="00222EAF" w:rsidP="00F279D2">
            <w:pPr>
              <w:spacing w:before="60" w:after="60"/>
              <w:rPr>
                <w:sz w:val="22"/>
                <w:szCs w:val="22"/>
              </w:rPr>
            </w:pPr>
            <w:hyperlink r:id="rId41" w:history="1">
              <w:r w:rsidR="00F279D2" w:rsidRPr="00F279D2">
                <w:rPr>
                  <w:rStyle w:val="Hyperlink"/>
                  <w:sz w:val="22"/>
                  <w:szCs w:val="22"/>
                </w:rPr>
                <w:t>https://www.gov.uk/government/publications/troubled-families-supporting-health-needs</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Keeping Children and Young People in Mind: final report of the Camhs review 2010</w:t>
            </w:r>
          </w:p>
        </w:tc>
        <w:tc>
          <w:tcPr>
            <w:tcW w:w="8789" w:type="dxa"/>
          </w:tcPr>
          <w:p w:rsidR="00F279D2" w:rsidRPr="00F279D2" w:rsidRDefault="00222EAF" w:rsidP="00F279D2">
            <w:pPr>
              <w:spacing w:before="60" w:after="60"/>
              <w:rPr>
                <w:sz w:val="22"/>
                <w:szCs w:val="22"/>
              </w:rPr>
            </w:pPr>
            <w:hyperlink r:id="rId42" w:history="1">
              <w:r w:rsidR="00F279D2" w:rsidRPr="00F279D2">
                <w:rPr>
                  <w:rStyle w:val="Hyperlink"/>
                  <w:sz w:val="22"/>
                  <w:szCs w:val="22"/>
                </w:rPr>
                <w:t>http://webarchive.nationalarchives.gov.uk/20130401151715/http://www.education.gov.uk/publications/eOrderingDownload/01123-2009DOM-EN.pdf</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Future in mind: Promoting, protecting and improving our children and young people’s mental health and wellbeing, DoH 2013</w:t>
            </w:r>
          </w:p>
        </w:tc>
        <w:tc>
          <w:tcPr>
            <w:tcW w:w="8789" w:type="dxa"/>
          </w:tcPr>
          <w:p w:rsidR="00F279D2" w:rsidRPr="00F279D2" w:rsidRDefault="00222EAF" w:rsidP="00F279D2">
            <w:pPr>
              <w:spacing w:before="60" w:after="60"/>
              <w:rPr>
                <w:sz w:val="22"/>
                <w:szCs w:val="22"/>
              </w:rPr>
            </w:pPr>
            <w:hyperlink r:id="rId43" w:history="1">
              <w:r w:rsidR="00F279D2" w:rsidRPr="00F279D2">
                <w:rPr>
                  <w:rStyle w:val="Hyperlink"/>
                  <w:sz w:val="22"/>
                  <w:szCs w:val="22"/>
                </w:rPr>
                <w:t>https://www.gov.uk/government/uploads/system/uploads/attachment_data/file/414024/Childrens_Mental_Health.pdf</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Healthy Lives, Healthy People : A call to action on obesity 2011</w:t>
            </w:r>
          </w:p>
        </w:tc>
        <w:tc>
          <w:tcPr>
            <w:tcW w:w="8789" w:type="dxa"/>
          </w:tcPr>
          <w:p w:rsidR="00F279D2" w:rsidRPr="00F279D2" w:rsidRDefault="00222EAF" w:rsidP="00F279D2">
            <w:pPr>
              <w:spacing w:before="60" w:after="60"/>
              <w:rPr>
                <w:sz w:val="22"/>
                <w:szCs w:val="22"/>
              </w:rPr>
            </w:pPr>
            <w:hyperlink r:id="rId44" w:history="1">
              <w:r w:rsidR="00F279D2" w:rsidRPr="00F279D2">
                <w:rPr>
                  <w:rStyle w:val="Hyperlink"/>
                  <w:sz w:val="22"/>
                  <w:szCs w:val="22"/>
                </w:rPr>
                <w:t>https://www.gov.uk/government/uploads/system/uploads/attachment_data/file/213720/dh_130487.pdf</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National Obesity Strategy – delayed until summer 2016</w:t>
            </w:r>
          </w:p>
        </w:tc>
        <w:tc>
          <w:tcPr>
            <w:tcW w:w="8789" w:type="dxa"/>
          </w:tcPr>
          <w:p w:rsidR="00F279D2" w:rsidRPr="00F279D2" w:rsidRDefault="00F279D2" w:rsidP="00F279D2">
            <w:pPr>
              <w:spacing w:before="60" w:after="60"/>
              <w:rPr>
                <w:b/>
                <w:i/>
                <w:sz w:val="22"/>
                <w:szCs w:val="22"/>
              </w:rPr>
            </w:pPr>
          </w:p>
        </w:tc>
      </w:tr>
      <w:tr w:rsidR="00F279D2" w:rsidRPr="00F279D2" w:rsidTr="00F279D2">
        <w:tc>
          <w:tcPr>
            <w:tcW w:w="5240" w:type="dxa"/>
          </w:tcPr>
          <w:p w:rsidR="00F279D2" w:rsidRPr="00F279D2" w:rsidRDefault="00F279D2" w:rsidP="00F279D2">
            <w:pPr>
              <w:spacing w:before="60" w:after="60"/>
              <w:rPr>
                <w:sz w:val="22"/>
                <w:szCs w:val="22"/>
              </w:rPr>
            </w:pPr>
            <w:r w:rsidRPr="00F279D2">
              <w:rPr>
                <w:bCs/>
                <w:sz w:val="22"/>
                <w:szCs w:val="22"/>
              </w:rPr>
              <w:t xml:space="preserve">National Child Measurement Programme Operational Guidance </w:t>
            </w:r>
            <w:r w:rsidRPr="00F279D2">
              <w:rPr>
                <w:sz w:val="22"/>
                <w:szCs w:val="22"/>
              </w:rPr>
              <w:t>2015 to 2016</w:t>
            </w:r>
          </w:p>
        </w:tc>
        <w:tc>
          <w:tcPr>
            <w:tcW w:w="8789" w:type="dxa"/>
          </w:tcPr>
          <w:p w:rsidR="00F279D2" w:rsidRPr="00F279D2" w:rsidRDefault="00222EAF" w:rsidP="00F279D2">
            <w:pPr>
              <w:spacing w:before="60" w:after="60"/>
              <w:rPr>
                <w:sz w:val="22"/>
                <w:szCs w:val="22"/>
              </w:rPr>
            </w:pPr>
            <w:hyperlink r:id="rId45" w:history="1">
              <w:r w:rsidR="00F279D2" w:rsidRPr="00F279D2">
                <w:rPr>
                  <w:rStyle w:val="Hyperlink"/>
                  <w:sz w:val="22"/>
                  <w:szCs w:val="22"/>
                </w:rPr>
                <w:t>https://www.gov.uk/government/uploads/system/uploads/attachment_data/file/487707/NCMPguidance201516FINAL.PDF</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A framework for sexual health improvement in England</w:t>
            </w:r>
          </w:p>
        </w:tc>
        <w:tc>
          <w:tcPr>
            <w:tcW w:w="8789" w:type="dxa"/>
          </w:tcPr>
          <w:p w:rsidR="00F279D2" w:rsidRPr="00F279D2" w:rsidRDefault="00222EAF" w:rsidP="00F279D2">
            <w:pPr>
              <w:spacing w:before="60" w:after="60"/>
              <w:rPr>
                <w:sz w:val="22"/>
                <w:szCs w:val="22"/>
              </w:rPr>
            </w:pPr>
            <w:hyperlink r:id="rId46" w:history="1">
              <w:r w:rsidR="00F279D2" w:rsidRPr="00F279D2">
                <w:rPr>
                  <w:rStyle w:val="Hyperlink"/>
                  <w:sz w:val="22"/>
                  <w:szCs w:val="22"/>
                </w:rPr>
                <w:t>https://www.gov.uk/government/uploads/system/uploads/attachment_data/file/142592/9287-2900714-TSO-SexualHealthPolicyNW_ACCESSIBLE.pdf</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Drugs: protecting families and communities 2008-2018 strategy</w:t>
            </w:r>
          </w:p>
        </w:tc>
        <w:tc>
          <w:tcPr>
            <w:tcW w:w="8789" w:type="dxa"/>
          </w:tcPr>
          <w:p w:rsidR="00F279D2" w:rsidRPr="00F279D2" w:rsidRDefault="00222EAF" w:rsidP="00F279D2">
            <w:pPr>
              <w:spacing w:before="60" w:after="60"/>
              <w:rPr>
                <w:sz w:val="22"/>
                <w:szCs w:val="22"/>
              </w:rPr>
            </w:pPr>
            <w:hyperlink r:id="rId47" w:history="1">
              <w:r w:rsidR="00F279D2" w:rsidRPr="00F279D2">
                <w:rPr>
                  <w:rStyle w:val="Hyperlink"/>
                  <w:sz w:val="22"/>
                  <w:szCs w:val="22"/>
                </w:rPr>
                <w:t>http://webarchive.nationalarchives.gov.uk/20100413151441/http://drugs.homeoffice.gov.uk/publication-search/drug-strategy/drug-strategy-20082835.pdf?view=Binary</w:t>
              </w:r>
            </w:hyperlink>
          </w:p>
        </w:tc>
      </w:tr>
      <w:tr w:rsidR="00F279D2" w:rsidRPr="00F279D2" w:rsidTr="00F279D2">
        <w:tc>
          <w:tcPr>
            <w:tcW w:w="5240" w:type="dxa"/>
          </w:tcPr>
          <w:p w:rsidR="00F279D2" w:rsidRPr="00F279D2" w:rsidRDefault="00F279D2" w:rsidP="00F279D2">
            <w:pPr>
              <w:spacing w:before="60" w:after="60"/>
              <w:rPr>
                <w:sz w:val="22"/>
                <w:szCs w:val="22"/>
              </w:rPr>
            </w:pPr>
            <w:r w:rsidRPr="00F279D2">
              <w:rPr>
                <w:sz w:val="22"/>
                <w:szCs w:val="22"/>
              </w:rPr>
              <w:t>The Government’s Alcohol Strategy</w:t>
            </w:r>
          </w:p>
        </w:tc>
        <w:tc>
          <w:tcPr>
            <w:tcW w:w="8789" w:type="dxa"/>
          </w:tcPr>
          <w:p w:rsidR="00F279D2" w:rsidRPr="00F279D2" w:rsidRDefault="00222EAF" w:rsidP="00F279D2">
            <w:pPr>
              <w:spacing w:before="60" w:after="60"/>
              <w:rPr>
                <w:sz w:val="22"/>
                <w:szCs w:val="22"/>
              </w:rPr>
            </w:pPr>
            <w:hyperlink r:id="rId48" w:history="1">
              <w:r w:rsidR="00F279D2" w:rsidRPr="00F279D2">
                <w:rPr>
                  <w:rStyle w:val="Hyperlink"/>
                  <w:sz w:val="22"/>
                  <w:szCs w:val="22"/>
                </w:rPr>
                <w:t>https://www.gov.uk/government/uploads/system/uploads/attachment_data/file/224075/alcohol-strategy.pdf</w:t>
              </w:r>
            </w:hyperlink>
          </w:p>
        </w:tc>
      </w:tr>
      <w:tr w:rsidR="007740FD" w:rsidRPr="00F279D2" w:rsidTr="00F279D2">
        <w:tc>
          <w:tcPr>
            <w:tcW w:w="5240" w:type="dxa"/>
          </w:tcPr>
          <w:p w:rsidR="007740FD" w:rsidRPr="00D575B2" w:rsidRDefault="00D575B2" w:rsidP="00F279D2">
            <w:pPr>
              <w:spacing w:before="60" w:after="60"/>
              <w:rPr>
                <w:sz w:val="22"/>
                <w:szCs w:val="22"/>
              </w:rPr>
            </w:pPr>
            <w:r w:rsidRPr="00D575B2">
              <w:rPr>
                <w:sz w:val="22"/>
                <w:szCs w:val="22"/>
              </w:rPr>
              <w:t>Commissioning Infant Feeding Services: A toolkit for Local Authorities.”</w:t>
            </w:r>
          </w:p>
        </w:tc>
        <w:tc>
          <w:tcPr>
            <w:tcW w:w="8789" w:type="dxa"/>
          </w:tcPr>
          <w:p w:rsidR="007740FD" w:rsidRDefault="00222EAF" w:rsidP="00D575B2">
            <w:pPr>
              <w:spacing w:before="60" w:after="60"/>
            </w:pPr>
            <w:hyperlink r:id="rId49" w:history="1">
              <w:r w:rsidR="00D575B2" w:rsidRPr="00FC7061">
                <w:rPr>
                  <w:rStyle w:val="Hyperlink"/>
                  <w:rFonts w:ascii="Calibri" w:hAnsi="Calibri"/>
                </w:rPr>
                <w:t>https://www.gov.uk/government/publications/infant-feeding-commissioning-services</w:t>
              </w:r>
            </w:hyperlink>
            <w:r w:rsidR="00D575B2">
              <w:rPr>
                <w:rFonts w:ascii="Calibri" w:hAnsi="Calibri"/>
                <w:sz w:val="22"/>
                <w:szCs w:val="22"/>
              </w:rPr>
              <w:t xml:space="preserve"> </w:t>
            </w:r>
          </w:p>
        </w:tc>
      </w:tr>
      <w:tr w:rsidR="00F279D2" w:rsidRPr="00F279D2" w:rsidTr="00F279D2">
        <w:tc>
          <w:tcPr>
            <w:tcW w:w="14029" w:type="dxa"/>
            <w:gridSpan w:val="2"/>
            <w:shd w:val="clear" w:color="auto" w:fill="auto"/>
          </w:tcPr>
          <w:p w:rsidR="00F279D2" w:rsidRPr="00F279D2" w:rsidRDefault="00F279D2" w:rsidP="00F279D2">
            <w:pPr>
              <w:spacing w:before="60" w:after="60"/>
              <w:jc w:val="both"/>
              <w:rPr>
                <w:b/>
                <w:sz w:val="22"/>
                <w:szCs w:val="22"/>
              </w:rPr>
            </w:pPr>
            <w:r w:rsidRPr="00F279D2">
              <w:rPr>
                <w:b/>
                <w:i/>
                <w:sz w:val="22"/>
                <w:szCs w:val="22"/>
              </w:rPr>
              <w:t xml:space="preserve">Local Guidance </w:t>
            </w:r>
          </w:p>
        </w:tc>
      </w:tr>
      <w:tr w:rsidR="00F279D2" w:rsidRPr="00F279D2" w:rsidTr="00F279D2">
        <w:tc>
          <w:tcPr>
            <w:tcW w:w="5240" w:type="dxa"/>
          </w:tcPr>
          <w:p w:rsidR="00F279D2" w:rsidRPr="00F279D2" w:rsidRDefault="00F279D2" w:rsidP="00F279D2">
            <w:pPr>
              <w:spacing w:before="60" w:after="60"/>
              <w:jc w:val="both"/>
              <w:rPr>
                <w:sz w:val="22"/>
                <w:szCs w:val="22"/>
              </w:rPr>
            </w:pPr>
            <w:r w:rsidRPr="00F279D2">
              <w:rPr>
                <w:sz w:val="22"/>
                <w:szCs w:val="22"/>
              </w:rPr>
              <w:t>Southend, Essex and Thurrock Child protection Procedures (SET)</w:t>
            </w:r>
          </w:p>
        </w:tc>
        <w:tc>
          <w:tcPr>
            <w:tcW w:w="8789" w:type="dxa"/>
          </w:tcPr>
          <w:p w:rsidR="00F279D2" w:rsidRPr="00F279D2" w:rsidRDefault="00222EAF" w:rsidP="00F279D2">
            <w:pPr>
              <w:spacing w:before="60" w:after="60"/>
              <w:jc w:val="both"/>
              <w:rPr>
                <w:sz w:val="22"/>
                <w:szCs w:val="22"/>
              </w:rPr>
            </w:pPr>
            <w:hyperlink r:id="rId50" w:history="1">
              <w:r w:rsidR="00D575B2" w:rsidRPr="00FC7061">
                <w:rPr>
                  <w:rStyle w:val="Hyperlink"/>
                </w:rPr>
                <w:t>http://www.escb.co.uk/Portals/67/Documents/Local%20Practices/SET%20Procedures%202015%20-%20Version%202%20August%202015.pdf</w:t>
              </w:r>
            </w:hyperlink>
          </w:p>
        </w:tc>
      </w:tr>
      <w:tr w:rsidR="00F279D2" w:rsidRPr="00F279D2" w:rsidTr="00F279D2">
        <w:tc>
          <w:tcPr>
            <w:tcW w:w="5240" w:type="dxa"/>
          </w:tcPr>
          <w:p w:rsidR="00F279D2" w:rsidRPr="00F279D2" w:rsidRDefault="00F279D2" w:rsidP="00F279D2">
            <w:pPr>
              <w:spacing w:before="60" w:after="60"/>
              <w:jc w:val="both"/>
              <w:rPr>
                <w:sz w:val="22"/>
                <w:szCs w:val="22"/>
              </w:rPr>
            </w:pPr>
            <w:r w:rsidRPr="00F279D2">
              <w:rPr>
                <w:sz w:val="22"/>
                <w:szCs w:val="22"/>
              </w:rPr>
              <w:t>Essex Early Help Offer 2015</w:t>
            </w:r>
          </w:p>
        </w:tc>
        <w:tc>
          <w:tcPr>
            <w:tcW w:w="8789" w:type="dxa"/>
          </w:tcPr>
          <w:p w:rsidR="00F279D2" w:rsidRPr="00F279D2" w:rsidRDefault="00222EAF" w:rsidP="00F279D2">
            <w:pPr>
              <w:spacing w:before="60" w:after="60"/>
              <w:jc w:val="both"/>
              <w:rPr>
                <w:sz w:val="22"/>
                <w:szCs w:val="22"/>
              </w:rPr>
            </w:pPr>
            <w:hyperlink r:id="rId51" w:history="1">
              <w:r w:rsidR="00F279D2" w:rsidRPr="00F279D2">
                <w:rPr>
                  <w:rStyle w:val="Hyperlink"/>
                  <w:sz w:val="22"/>
                  <w:szCs w:val="22"/>
                </w:rPr>
                <w:t>http://dnn.essex.gov.uk/Portals/49/Documents/Home/EssexEarlyHelpSeptember2015.pdf</w:t>
              </w:r>
            </w:hyperlink>
          </w:p>
        </w:tc>
      </w:tr>
      <w:tr w:rsidR="00F279D2" w:rsidRPr="00F279D2" w:rsidTr="00F279D2">
        <w:tc>
          <w:tcPr>
            <w:tcW w:w="5240" w:type="dxa"/>
          </w:tcPr>
          <w:p w:rsidR="00F279D2" w:rsidRPr="00F279D2" w:rsidRDefault="00F279D2" w:rsidP="00F279D2">
            <w:pPr>
              <w:spacing w:before="60" w:after="60"/>
              <w:jc w:val="both"/>
              <w:rPr>
                <w:sz w:val="22"/>
                <w:szCs w:val="22"/>
              </w:rPr>
            </w:pPr>
            <w:r w:rsidRPr="00F279D2">
              <w:rPr>
                <w:sz w:val="22"/>
                <w:szCs w:val="22"/>
              </w:rPr>
              <w:t>Effective Support for Children and Families in Essex May 2011</w:t>
            </w:r>
          </w:p>
        </w:tc>
        <w:tc>
          <w:tcPr>
            <w:tcW w:w="8789" w:type="dxa"/>
          </w:tcPr>
          <w:p w:rsidR="00F279D2" w:rsidRPr="00F279D2" w:rsidRDefault="00222EAF" w:rsidP="00F279D2">
            <w:pPr>
              <w:spacing w:before="60" w:after="60"/>
              <w:jc w:val="both"/>
              <w:rPr>
                <w:sz w:val="22"/>
                <w:szCs w:val="22"/>
              </w:rPr>
            </w:pPr>
            <w:hyperlink r:id="rId52" w:history="1">
              <w:r w:rsidR="00F279D2" w:rsidRPr="00F279D2">
                <w:rPr>
                  <w:rStyle w:val="Hyperlink"/>
                  <w:sz w:val="22"/>
                  <w:szCs w:val="22"/>
                </w:rPr>
                <w:t>http://essexpartnership.org/sites/default/files/Effective%20Support%20for%20Children%20and%20Families%20in%20Essex%20October%202015.pdf</w:t>
              </w:r>
            </w:hyperlink>
          </w:p>
        </w:tc>
      </w:tr>
      <w:tr w:rsidR="00F279D2" w:rsidRPr="00F279D2" w:rsidTr="00F279D2">
        <w:tc>
          <w:tcPr>
            <w:tcW w:w="5240" w:type="dxa"/>
          </w:tcPr>
          <w:p w:rsidR="00F279D2" w:rsidRPr="00F279D2" w:rsidRDefault="00F279D2" w:rsidP="00F279D2">
            <w:pPr>
              <w:spacing w:before="60" w:after="60"/>
              <w:jc w:val="both"/>
              <w:rPr>
                <w:sz w:val="22"/>
                <w:szCs w:val="22"/>
              </w:rPr>
            </w:pPr>
            <w:r w:rsidRPr="00F279D2">
              <w:rPr>
                <w:sz w:val="22"/>
                <w:szCs w:val="22"/>
              </w:rPr>
              <w:t>Essex Health and wellbeing Strategy</w:t>
            </w:r>
          </w:p>
        </w:tc>
        <w:tc>
          <w:tcPr>
            <w:tcW w:w="8789" w:type="dxa"/>
          </w:tcPr>
          <w:p w:rsidR="00F279D2" w:rsidRPr="00F279D2" w:rsidRDefault="00222EAF" w:rsidP="00F279D2">
            <w:pPr>
              <w:spacing w:before="60" w:after="60"/>
              <w:jc w:val="both"/>
              <w:rPr>
                <w:sz w:val="22"/>
                <w:szCs w:val="22"/>
              </w:rPr>
            </w:pPr>
            <w:hyperlink r:id="rId53" w:history="1">
              <w:r w:rsidR="00F279D2" w:rsidRPr="00F279D2">
                <w:rPr>
                  <w:rStyle w:val="Hyperlink"/>
                  <w:sz w:val="22"/>
                  <w:szCs w:val="22"/>
                </w:rPr>
                <w:t>http://essexpartnership.org/sites/default/files/Essex_Health__Wellbeing_Strategy_new_format_v8%5B1%5D.pdf</w:t>
              </w:r>
            </w:hyperlink>
          </w:p>
        </w:tc>
      </w:tr>
      <w:tr w:rsidR="00F279D2" w:rsidRPr="00F279D2" w:rsidTr="00F279D2">
        <w:tc>
          <w:tcPr>
            <w:tcW w:w="5240" w:type="dxa"/>
          </w:tcPr>
          <w:p w:rsidR="00F279D2" w:rsidRPr="00F279D2" w:rsidRDefault="00F279D2" w:rsidP="00F279D2">
            <w:pPr>
              <w:spacing w:before="60" w:after="60"/>
              <w:jc w:val="both"/>
              <w:rPr>
                <w:sz w:val="22"/>
                <w:szCs w:val="22"/>
              </w:rPr>
            </w:pPr>
            <w:r w:rsidRPr="00F279D2">
              <w:rPr>
                <w:sz w:val="22"/>
                <w:szCs w:val="22"/>
              </w:rPr>
              <w:t>Joint Strategic Needs Assessment for Essex County Council</w:t>
            </w:r>
          </w:p>
        </w:tc>
        <w:tc>
          <w:tcPr>
            <w:tcW w:w="8789" w:type="dxa"/>
          </w:tcPr>
          <w:p w:rsidR="00F279D2" w:rsidRPr="00F279D2" w:rsidRDefault="00222EAF" w:rsidP="00F279D2">
            <w:pPr>
              <w:spacing w:before="60" w:after="60"/>
              <w:jc w:val="both"/>
              <w:rPr>
                <w:sz w:val="22"/>
                <w:szCs w:val="22"/>
              </w:rPr>
            </w:pPr>
            <w:hyperlink r:id="rId54" w:history="1">
              <w:r w:rsidR="00F279D2" w:rsidRPr="00F279D2">
                <w:rPr>
                  <w:rStyle w:val="Hyperlink"/>
                  <w:sz w:val="22"/>
                  <w:szCs w:val="22"/>
                </w:rPr>
                <w:t>http://www.essexinsight.org.uk/GroupPage.aspx?GroupID=19&amp;cookieCheck=true</w:t>
              </w:r>
            </w:hyperlink>
            <w:r w:rsidR="00F279D2" w:rsidRPr="00F279D2">
              <w:rPr>
                <w:sz w:val="22"/>
                <w:szCs w:val="22"/>
              </w:rPr>
              <w:t xml:space="preserve"> </w:t>
            </w:r>
          </w:p>
        </w:tc>
      </w:tr>
      <w:tr w:rsidR="00F279D2" w:rsidRPr="00F279D2" w:rsidTr="00F279D2">
        <w:tc>
          <w:tcPr>
            <w:tcW w:w="5240" w:type="dxa"/>
          </w:tcPr>
          <w:p w:rsidR="00F279D2" w:rsidRPr="00F279D2" w:rsidRDefault="00F279D2" w:rsidP="00F279D2">
            <w:pPr>
              <w:spacing w:before="60" w:after="60"/>
              <w:jc w:val="both"/>
              <w:rPr>
                <w:sz w:val="22"/>
                <w:szCs w:val="22"/>
              </w:rPr>
            </w:pPr>
            <w:r w:rsidRPr="00F279D2">
              <w:rPr>
                <w:sz w:val="22"/>
                <w:szCs w:val="22"/>
              </w:rPr>
              <w:t>Essex Insight</w:t>
            </w:r>
          </w:p>
        </w:tc>
        <w:tc>
          <w:tcPr>
            <w:tcW w:w="8789" w:type="dxa"/>
          </w:tcPr>
          <w:p w:rsidR="00F279D2" w:rsidRPr="00F279D2" w:rsidRDefault="00222EAF" w:rsidP="00F279D2">
            <w:pPr>
              <w:spacing w:before="60" w:after="60"/>
              <w:jc w:val="both"/>
              <w:rPr>
                <w:sz w:val="22"/>
                <w:szCs w:val="22"/>
              </w:rPr>
            </w:pPr>
            <w:hyperlink r:id="rId55" w:history="1">
              <w:r w:rsidR="00F279D2" w:rsidRPr="00F279D2">
                <w:rPr>
                  <w:rStyle w:val="Hyperlink"/>
                  <w:sz w:val="22"/>
                  <w:szCs w:val="22"/>
                </w:rPr>
                <w:t>http://www.essexinsight.org.uk/</w:t>
              </w:r>
            </w:hyperlink>
          </w:p>
        </w:tc>
      </w:tr>
      <w:tr w:rsidR="00F279D2" w:rsidRPr="00F279D2" w:rsidTr="00F279D2">
        <w:tc>
          <w:tcPr>
            <w:tcW w:w="5240" w:type="dxa"/>
          </w:tcPr>
          <w:p w:rsidR="00F279D2" w:rsidRPr="00F279D2" w:rsidRDefault="00F279D2" w:rsidP="00F279D2">
            <w:pPr>
              <w:spacing w:before="60" w:after="60"/>
              <w:jc w:val="both"/>
              <w:rPr>
                <w:sz w:val="22"/>
                <w:szCs w:val="22"/>
              </w:rPr>
            </w:pPr>
            <w:r w:rsidRPr="00F279D2">
              <w:rPr>
                <w:sz w:val="22"/>
                <w:szCs w:val="22"/>
              </w:rPr>
              <w:t>Essex Children and Young People Plan (2016-2019)</w:t>
            </w:r>
          </w:p>
        </w:tc>
        <w:tc>
          <w:tcPr>
            <w:tcW w:w="8789" w:type="dxa"/>
          </w:tcPr>
          <w:p w:rsidR="007D2243" w:rsidRDefault="00222EAF" w:rsidP="007D2243">
            <w:pPr>
              <w:rPr>
                <w:color w:val="1F497D"/>
              </w:rPr>
            </w:pPr>
            <w:hyperlink r:id="rId56" w:history="1">
              <w:r w:rsidR="007D2243">
                <w:rPr>
                  <w:rStyle w:val="Hyperlink"/>
                </w:rPr>
                <w:t>http://www.essex.gov.uk/Your-Council/Strategies-Policies/Documents/YOUNG_PEOPLES_PLAN.PDF</w:t>
              </w:r>
            </w:hyperlink>
          </w:p>
          <w:p w:rsidR="00F279D2" w:rsidRPr="00F279D2" w:rsidRDefault="00F279D2" w:rsidP="00F279D2">
            <w:pPr>
              <w:spacing w:before="60" w:after="60"/>
              <w:jc w:val="both"/>
              <w:rPr>
                <w:b/>
                <w:i/>
                <w:sz w:val="22"/>
                <w:szCs w:val="22"/>
              </w:rPr>
            </w:pPr>
          </w:p>
        </w:tc>
      </w:tr>
      <w:tr w:rsidR="00F279D2" w:rsidRPr="00F279D2" w:rsidTr="00F279D2">
        <w:tc>
          <w:tcPr>
            <w:tcW w:w="5240" w:type="dxa"/>
          </w:tcPr>
          <w:p w:rsidR="00F279D2" w:rsidRPr="00F279D2" w:rsidRDefault="00F279D2" w:rsidP="00F279D2">
            <w:pPr>
              <w:spacing w:before="60" w:after="60"/>
              <w:jc w:val="both"/>
              <w:rPr>
                <w:sz w:val="22"/>
                <w:szCs w:val="22"/>
              </w:rPr>
            </w:pPr>
            <w:r w:rsidRPr="00F279D2">
              <w:rPr>
                <w:sz w:val="22"/>
                <w:szCs w:val="22"/>
              </w:rPr>
              <w:t xml:space="preserve">Essex Early Years </w:t>
            </w:r>
            <w:r w:rsidR="007D2243" w:rsidRPr="007D2243">
              <w:rPr>
                <w:sz w:val="22"/>
                <w:szCs w:val="22"/>
              </w:rPr>
              <w:t>and Childcare Strategy 2015 - 2018</w:t>
            </w:r>
            <w:r w:rsidR="007D2243">
              <w:rPr>
                <w:sz w:val="22"/>
                <w:szCs w:val="22"/>
              </w:rPr>
              <w:t xml:space="preserve"> </w:t>
            </w:r>
          </w:p>
        </w:tc>
        <w:tc>
          <w:tcPr>
            <w:tcW w:w="8789" w:type="dxa"/>
          </w:tcPr>
          <w:p w:rsidR="007D2243" w:rsidRDefault="00222EAF" w:rsidP="007D2243">
            <w:pPr>
              <w:spacing w:before="60" w:after="60"/>
              <w:jc w:val="both"/>
            </w:pPr>
            <w:hyperlink r:id="rId57" w:history="1">
              <w:r w:rsidR="007D2243">
                <w:rPr>
                  <w:rStyle w:val="Hyperlink"/>
                </w:rPr>
                <w:t>http://dnn.essex.gov.uk/Portals/49/Documents/Resources/DS15_4861%20Early%20Years%20Strategy%202015-18.pdf</w:t>
              </w:r>
            </w:hyperlink>
          </w:p>
          <w:p w:rsidR="00F279D2" w:rsidRPr="00F279D2" w:rsidRDefault="00F279D2" w:rsidP="00F279D2">
            <w:pPr>
              <w:spacing w:before="60" w:after="60"/>
              <w:jc w:val="both"/>
              <w:rPr>
                <w:b/>
                <w:i/>
                <w:sz w:val="22"/>
                <w:szCs w:val="22"/>
              </w:rPr>
            </w:pPr>
          </w:p>
        </w:tc>
      </w:tr>
    </w:tbl>
    <w:p w:rsidR="00F279D2" w:rsidRDefault="00F279D2" w:rsidP="00F279D2">
      <w:pPr>
        <w:jc w:val="both"/>
        <w:rPr>
          <w:b/>
          <w:i/>
        </w:rPr>
      </w:pPr>
    </w:p>
    <w:p w:rsidR="00160050" w:rsidRDefault="00160050" w:rsidP="00F279D2">
      <w:pPr>
        <w:jc w:val="both"/>
        <w:rPr>
          <w:b/>
          <w:i/>
        </w:rPr>
      </w:pPr>
    </w:p>
    <w:p w:rsidR="00160050" w:rsidRDefault="00160050" w:rsidP="00F279D2">
      <w:pPr>
        <w:jc w:val="both"/>
        <w:rPr>
          <w:b/>
          <w:i/>
        </w:rPr>
      </w:pPr>
    </w:p>
    <w:p w:rsidR="00160050" w:rsidRDefault="00160050">
      <w:pPr>
        <w:spacing w:before="0" w:after="200" w:line="276" w:lineRule="auto"/>
        <w:rPr>
          <w:b/>
        </w:rPr>
      </w:pPr>
      <w:r>
        <w:rPr>
          <w:b/>
        </w:rPr>
        <w:br w:type="page"/>
      </w:r>
    </w:p>
    <w:p w:rsidR="00160050" w:rsidRDefault="00160050" w:rsidP="00CC1745">
      <w:pPr>
        <w:shd w:val="clear" w:color="auto" w:fill="BFBFBF" w:themeFill="background1" w:themeFillShade="BF"/>
        <w:jc w:val="both"/>
        <w:rPr>
          <w:b/>
        </w:rPr>
      </w:pPr>
      <w:r>
        <w:rPr>
          <w:b/>
        </w:rPr>
        <w:t xml:space="preserve">APPENDIX H: </w:t>
      </w:r>
      <w:r w:rsidRPr="00160050">
        <w:rPr>
          <w:b/>
        </w:rPr>
        <w:t>E</w:t>
      </w:r>
      <w:r>
        <w:rPr>
          <w:b/>
        </w:rPr>
        <w:t xml:space="preserve">SSEX CHILDREN’S CENTRE GOVERNANCE ARRANGEMENTS </w:t>
      </w:r>
    </w:p>
    <w:p w:rsidR="00CC1745" w:rsidRPr="00CC1745" w:rsidRDefault="00CC1745" w:rsidP="00CC1745">
      <w:pPr>
        <w:numPr>
          <w:ilvl w:val="0"/>
          <w:numId w:val="15"/>
        </w:numPr>
        <w:jc w:val="both"/>
        <w:rPr>
          <w:b/>
        </w:rPr>
      </w:pPr>
      <w:r w:rsidRPr="00CC1745">
        <w:rPr>
          <w:b/>
        </w:rPr>
        <w:t>Children’s Centre Advisory Boards</w:t>
      </w:r>
    </w:p>
    <w:p w:rsidR="00CC1745" w:rsidRPr="00CC1745" w:rsidRDefault="00CC1745" w:rsidP="00CC1745">
      <w:pPr>
        <w:jc w:val="both"/>
      </w:pPr>
      <w:r w:rsidRPr="00CC1745">
        <w:t xml:space="preserve">The Sure Start Children’s Centre statutory guidance (DfE 2013:16) states that; </w:t>
      </w:r>
    </w:p>
    <w:p w:rsidR="00CC1745" w:rsidRPr="00CC1745" w:rsidRDefault="00CC1745" w:rsidP="00CC1745">
      <w:pPr>
        <w:jc w:val="both"/>
        <w:rPr>
          <w:i/>
        </w:rPr>
      </w:pPr>
      <w:r w:rsidRPr="00CC1745">
        <w:rPr>
          <w:i/>
        </w:rPr>
        <w:t xml:space="preserve">Local authorities are under a statutory duty to ‘make arrangements’ to secure that each of its children’s centres has an advisory board.  </w:t>
      </w:r>
    </w:p>
    <w:p w:rsidR="00CC1745" w:rsidRPr="00CC1745" w:rsidRDefault="00CC1745" w:rsidP="00CC1745">
      <w:pPr>
        <w:jc w:val="both"/>
      </w:pPr>
      <w:r w:rsidRPr="00CC1745">
        <w:t xml:space="preserve">‘Make arrangements’ means that local authorities must secure that every children’s centre has an advisory board, but the local authority does not necessarily have to establish and convene the board itself.  </w:t>
      </w:r>
    </w:p>
    <w:p w:rsidR="00CC1745" w:rsidRPr="00CC1745" w:rsidRDefault="00CC1745" w:rsidP="00CC1745">
      <w:pPr>
        <w:jc w:val="both"/>
      </w:pPr>
      <w:r w:rsidRPr="00CC1745">
        <w:t>The Childcare Act (2006: DfE) requires that every children’s centre has an advisory board.  The Act does not require that each centre has its own board so where it makes sense, centres can cluster together and share an advisory board.</w:t>
      </w:r>
    </w:p>
    <w:p w:rsidR="00CC1745" w:rsidRPr="00CC1745" w:rsidRDefault="00CC1745" w:rsidP="00CC1745">
      <w:pPr>
        <w:jc w:val="both"/>
      </w:pPr>
      <w:r w:rsidRPr="00CC1745">
        <w:t>The current Essex Children’s Centre Advisory Board structures are listed in the following documents</w:t>
      </w:r>
    </w:p>
    <w:p w:rsidR="00CC1745" w:rsidRPr="00CC1745" w:rsidRDefault="00CC1745" w:rsidP="00CC1745">
      <w:pPr>
        <w:numPr>
          <w:ilvl w:val="0"/>
          <w:numId w:val="14"/>
        </w:numPr>
        <w:jc w:val="both"/>
      </w:pPr>
      <w:r w:rsidRPr="00CC1745">
        <w:t>North East Essex Children’s Centre Advisory Board Structure 2016 – 2017</w:t>
      </w:r>
    </w:p>
    <w:p w:rsidR="00CC1745" w:rsidRPr="00CC1745" w:rsidRDefault="00CC1745" w:rsidP="00CC1745">
      <w:pPr>
        <w:numPr>
          <w:ilvl w:val="0"/>
          <w:numId w:val="14"/>
        </w:numPr>
        <w:jc w:val="both"/>
      </w:pPr>
      <w:r w:rsidRPr="00CC1745">
        <w:t>Mid Essex Children’s Centre Advisory Board Structure 2016 – 2017</w:t>
      </w:r>
    </w:p>
    <w:p w:rsidR="00CC1745" w:rsidRPr="00CC1745" w:rsidRDefault="00CC1745" w:rsidP="00CC1745">
      <w:pPr>
        <w:numPr>
          <w:ilvl w:val="0"/>
          <w:numId w:val="14"/>
        </w:numPr>
        <w:jc w:val="both"/>
      </w:pPr>
      <w:r w:rsidRPr="00CC1745">
        <w:t>West Essex Children’s Centre Advisory Board Structure 2016 – 2017</w:t>
      </w:r>
    </w:p>
    <w:p w:rsidR="00CC1745" w:rsidRPr="00CC1745" w:rsidRDefault="00CC1745" w:rsidP="00CC1745">
      <w:pPr>
        <w:numPr>
          <w:ilvl w:val="0"/>
          <w:numId w:val="14"/>
        </w:numPr>
        <w:jc w:val="both"/>
      </w:pPr>
      <w:r w:rsidRPr="00CC1745">
        <w:t>South Essex Children’s Centre Advisory Board Structure 2016 – 2017</w:t>
      </w:r>
    </w:p>
    <w:p w:rsidR="00CC1745" w:rsidRPr="00CC1745" w:rsidRDefault="00CC1745" w:rsidP="00CC1745">
      <w:pPr>
        <w:jc w:val="both"/>
      </w:pPr>
      <w:r w:rsidRPr="00CC1745">
        <w:t>These structures must be included by the new provider (s) in its Service Delivery Proposals and show how it will give effect to any modifications required to the Services resulting from these arrangements to reflect each of the 12 Family Hubs from April 2017.</w:t>
      </w:r>
    </w:p>
    <w:p w:rsidR="00CC1745" w:rsidRPr="00CC1745" w:rsidRDefault="00CC1745" w:rsidP="00CC1745">
      <w:pPr>
        <w:jc w:val="both"/>
        <w:rPr>
          <w:b/>
        </w:rPr>
      </w:pPr>
    </w:p>
    <w:p w:rsidR="00CC1745" w:rsidRPr="00CC1745" w:rsidRDefault="00CC1745" w:rsidP="00CC1745">
      <w:pPr>
        <w:numPr>
          <w:ilvl w:val="0"/>
          <w:numId w:val="15"/>
        </w:numPr>
        <w:jc w:val="both"/>
        <w:rPr>
          <w:b/>
        </w:rPr>
      </w:pPr>
      <w:r w:rsidRPr="00CC1745">
        <w:rPr>
          <w:b/>
        </w:rPr>
        <w:t>Children’s Centre Annual Reviews</w:t>
      </w:r>
    </w:p>
    <w:p w:rsidR="00CC1745" w:rsidRPr="00CC1745" w:rsidRDefault="00CC1745" w:rsidP="00CC1745">
      <w:pPr>
        <w:jc w:val="both"/>
      </w:pPr>
      <w:r w:rsidRPr="00CC1745">
        <w:t xml:space="preserve">The Children’s Centre Annual Conversation is part of the cycle of contract management and quality assurance of Children Centres across Essex. Currently there is an expectation that all Essex Children’s Centres undergo an Annual Review of the centre’s delivery of services in two parts that a review of the needs analysis, planning of support, impact of service delivery and reflection, with an emphasis on the more targeted and vulnerable families in the reach area. From April 2017, each Family Hub across Essex </w:t>
      </w:r>
      <w:r w:rsidR="00B5493E">
        <w:t xml:space="preserve">shall </w:t>
      </w:r>
      <w:r w:rsidRPr="00CC1745">
        <w:t xml:space="preserve">undertake this review with ECC Officers. The current process is attached as:- </w:t>
      </w:r>
    </w:p>
    <w:p w:rsidR="00CC1745" w:rsidRPr="00CC1745" w:rsidRDefault="00CC1745" w:rsidP="00CC1745">
      <w:pPr>
        <w:numPr>
          <w:ilvl w:val="0"/>
          <w:numId w:val="16"/>
        </w:numPr>
        <w:jc w:val="both"/>
      </w:pPr>
      <w:r w:rsidRPr="00CC1745">
        <w:t>Children’s Centre Annual Review process</w:t>
      </w:r>
    </w:p>
    <w:p w:rsidR="00CC1745" w:rsidRPr="00CC1745" w:rsidRDefault="00CC1745" w:rsidP="00CC1745">
      <w:pPr>
        <w:numPr>
          <w:ilvl w:val="0"/>
          <w:numId w:val="16"/>
        </w:numPr>
        <w:jc w:val="both"/>
      </w:pPr>
      <w:r w:rsidRPr="00CC1745">
        <w:t>Children’s Centre Annual Review Part 1</w:t>
      </w:r>
    </w:p>
    <w:p w:rsidR="00CC1745" w:rsidRPr="00CC1745" w:rsidRDefault="00CC1745" w:rsidP="00CC1745">
      <w:pPr>
        <w:numPr>
          <w:ilvl w:val="0"/>
          <w:numId w:val="16"/>
        </w:numPr>
        <w:jc w:val="both"/>
      </w:pPr>
      <w:r w:rsidRPr="00CC1745">
        <w:t>Children’s Centre Annual Review Part 2</w:t>
      </w:r>
      <w:r w:rsidRPr="00CC1745">
        <w:rPr>
          <w:noProof/>
          <w:lang w:eastAsia="en-GB"/>
        </w:rPr>
        <mc:AlternateContent>
          <mc:Choice Requires="wps">
            <w:drawing>
              <wp:anchor distT="0" distB="0" distL="114300" distR="114300" simplePos="0" relativeHeight="251664384" behindDoc="0" locked="0" layoutInCell="1" allowOverlap="1" wp14:anchorId="767F43E5" wp14:editId="0B5CA0E8">
                <wp:simplePos x="0" y="0"/>
                <wp:positionH relativeFrom="column">
                  <wp:posOffset>7581900</wp:posOffset>
                </wp:positionH>
                <wp:positionV relativeFrom="paragraph">
                  <wp:posOffset>4210050</wp:posOffset>
                </wp:positionV>
                <wp:extent cx="0" cy="1457325"/>
                <wp:effectExtent l="95250" t="38100" r="57150" b="66675"/>
                <wp:wrapNone/>
                <wp:docPr id="37" name="Straight Arrow Connector 37"/>
                <wp:cNvGraphicFramePr/>
                <a:graphic xmlns:a="http://schemas.openxmlformats.org/drawingml/2006/main">
                  <a:graphicData uri="http://schemas.microsoft.com/office/word/2010/wordprocessingShape">
                    <wps:wsp>
                      <wps:cNvCnPr/>
                      <wps:spPr>
                        <a:xfrm flipV="1">
                          <a:off x="0" y="0"/>
                          <a:ext cx="0" cy="1457325"/>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8652665" id="_x0000_t32" coordsize="21600,21600" o:spt="32" o:oned="t" path="m,l21600,21600e" filled="f">
                <v:path arrowok="t" fillok="f" o:connecttype="none"/>
                <o:lock v:ext="edit" shapetype="t"/>
              </v:shapetype>
              <v:shape id="Straight Arrow Connector 37" o:spid="_x0000_s1026" type="#_x0000_t32" style="position:absolute;margin-left:597pt;margin-top:331.5pt;width:0;height:114.7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" strokecolor="#4579b8 [3044]" strokeweight="2pt">
                <v:stroke startarrow="open" endarrow="open"/>
              </v:shape>
            </w:pict>
          </mc:Fallback>
        </mc:AlternateContent>
      </w:r>
      <w:r w:rsidRPr="00CC1745">
        <w:rPr>
          <w:noProof/>
          <w:lang w:eastAsia="en-GB"/>
        </w:rPr>
        <mc:AlternateContent>
          <mc:Choice Requires="wps">
            <w:drawing>
              <wp:anchor distT="0" distB="0" distL="114300" distR="114300" simplePos="0" relativeHeight="251661312" behindDoc="0" locked="0" layoutInCell="1" allowOverlap="1" wp14:anchorId="7B95895E" wp14:editId="32C3D7FB">
                <wp:simplePos x="0" y="0"/>
                <wp:positionH relativeFrom="column">
                  <wp:posOffset>7781925</wp:posOffset>
                </wp:positionH>
                <wp:positionV relativeFrom="paragraph">
                  <wp:posOffset>5495925</wp:posOffset>
                </wp:positionV>
                <wp:extent cx="1647825" cy="10287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647825" cy="1028700"/>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90226A" w:rsidRDefault="0090226A" w:rsidP="00CC1745">
                            <w:pPr>
                              <w:jc w:val="center"/>
                            </w:pPr>
                            <w:r>
                              <w:t>TEN 8</w:t>
                            </w:r>
                          </w:p>
                          <w:p w:rsidR="0090226A" w:rsidRDefault="0090226A" w:rsidP="00CC1745">
                            <w:pPr>
                              <w:jc w:val="center"/>
                            </w:pPr>
                            <w:r w:rsidRPr="00143B1F">
                              <w:t xml:space="preserve">Local Advisory Group </w:t>
                            </w:r>
                          </w:p>
                          <w:p w:rsidR="0090226A" w:rsidRDefault="0090226A" w:rsidP="00CC1745">
                            <w:pPr>
                              <w:jc w:val="center"/>
                            </w:pPr>
                            <w:r>
                              <w:t>Harwich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5895E" id="Rectangle 11" o:spid="_x0000_s1027" style="position:absolute;left:0;text-align:left;margin-left:612.75pt;margin-top:432.75pt;width:129.7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" fillcolor="#dbe5f1 [660]" strokecolor="#385d8a" strokeweight="2pt">
                <v:textbox>
                  <w:txbxContent>
                    <w:p w:rsidR="0090226A" w:rsidRDefault="0090226A" w:rsidP="00CC1745">
                      <w:pPr>
                        <w:jc w:val="center"/>
                      </w:pPr>
                      <w:r>
                        <w:t>TEN 8</w:t>
                      </w:r>
                    </w:p>
                    <w:p w:rsidR="0090226A" w:rsidRDefault="0090226A" w:rsidP="00CC1745">
                      <w:pPr>
                        <w:jc w:val="center"/>
                      </w:pPr>
                      <w:r w:rsidRPr="00143B1F">
                        <w:t xml:space="preserve">Local Advisory Group </w:t>
                      </w:r>
                    </w:p>
                    <w:p w:rsidR="0090226A" w:rsidRDefault="0090226A" w:rsidP="00CC1745">
                      <w:pPr>
                        <w:jc w:val="center"/>
                      </w:pPr>
                      <w:r>
                        <w:t>Harwich</w:t>
                      </w:r>
                    </w:p>
                  </w:txbxContent>
                </v:textbox>
              </v:rect>
            </w:pict>
          </mc:Fallback>
        </mc:AlternateContent>
      </w:r>
      <w:r w:rsidRPr="00CC1745">
        <w:rPr>
          <w:noProof/>
          <w:lang w:eastAsia="en-GB"/>
        </w:rPr>
        <mc:AlternateContent>
          <mc:Choice Requires="wps">
            <w:drawing>
              <wp:anchor distT="0" distB="0" distL="114300" distR="114300" simplePos="0" relativeHeight="251660288" behindDoc="0" locked="0" layoutInCell="1" allowOverlap="1" wp14:anchorId="1E418357" wp14:editId="52585B33">
                <wp:simplePos x="0" y="0"/>
                <wp:positionH relativeFrom="column">
                  <wp:posOffset>7781925</wp:posOffset>
                </wp:positionH>
                <wp:positionV relativeFrom="paragraph">
                  <wp:posOffset>4343400</wp:posOffset>
                </wp:positionV>
                <wp:extent cx="1647825" cy="952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647825" cy="952500"/>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90226A" w:rsidRDefault="0090226A" w:rsidP="00CC1745">
                            <w:pPr>
                              <w:jc w:val="center"/>
                            </w:pPr>
                            <w:r>
                              <w:t>TEN 2</w:t>
                            </w:r>
                          </w:p>
                          <w:p w:rsidR="0090226A" w:rsidRDefault="0090226A" w:rsidP="00CC1745">
                            <w:r>
                              <w:t xml:space="preserve"> Local Advisory Group</w:t>
                            </w:r>
                          </w:p>
                          <w:p w:rsidR="0090226A" w:rsidRDefault="0090226A" w:rsidP="00CC1745">
                            <w:pPr>
                              <w:jc w:val="center"/>
                            </w:pPr>
                            <w:r>
                              <w:t>St James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18357" id="Rectangle 10" o:spid="_x0000_s1028" style="position:absolute;left:0;text-align:left;margin-left:612.75pt;margin-top:342pt;width:129.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" fillcolor="#dbe5f1 [660]" strokecolor="#385d8a" strokeweight="2pt">
                <v:textbox>
                  <w:txbxContent>
                    <w:p w:rsidR="0090226A" w:rsidRDefault="0090226A" w:rsidP="00CC1745">
                      <w:pPr>
                        <w:jc w:val="center"/>
                      </w:pPr>
                      <w:r>
                        <w:t>TEN 2</w:t>
                      </w:r>
                    </w:p>
                    <w:p w:rsidR="0090226A" w:rsidRDefault="0090226A" w:rsidP="00CC1745">
                      <w:r>
                        <w:t xml:space="preserve"> Local Advisory Group</w:t>
                      </w:r>
                    </w:p>
                    <w:p w:rsidR="0090226A" w:rsidRDefault="0090226A" w:rsidP="00CC1745">
                      <w:pPr>
                        <w:jc w:val="center"/>
                      </w:pPr>
                      <w:r>
                        <w:t>St James</w:t>
                      </w:r>
                    </w:p>
                  </w:txbxContent>
                </v:textbox>
              </v:rect>
            </w:pict>
          </mc:Fallback>
        </mc:AlternateContent>
      </w:r>
    </w:p>
    <w:p w:rsidR="00160050" w:rsidRPr="00CC1745" w:rsidRDefault="00160050" w:rsidP="00F279D2">
      <w:pPr>
        <w:jc w:val="both"/>
      </w:pPr>
    </w:p>
    <w:sectPr w:rsidR="00160050" w:rsidRPr="00CC1745" w:rsidSect="00F279D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2EAF" w:rsidRDefault="00222EAF" w:rsidP="00B47B92">
      <w:r>
        <w:separator/>
      </w:r>
    </w:p>
    <w:p w:rsidR="00222EAF" w:rsidRDefault="00222EAF" w:rsidP="00B47B92"/>
  </w:endnote>
  <w:endnote w:type="continuationSeparator" w:id="0">
    <w:p w:rsidR="00222EAF" w:rsidRDefault="00222EAF" w:rsidP="00B47B92">
      <w:r>
        <w:continuationSeparator/>
      </w:r>
    </w:p>
    <w:p w:rsidR="00222EAF" w:rsidRDefault="00222EAF" w:rsidP="00B47B92"/>
  </w:endnote>
  <w:endnote w:type="continuationNotice" w:id="1">
    <w:p w:rsidR="00222EAF" w:rsidRDefault="00222EAF" w:rsidP="00B47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45 Light">
    <w:altName w:val="Arial"/>
    <w:charset w:val="00"/>
    <w:family w:val="auto"/>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877024"/>
      <w:docPartObj>
        <w:docPartGallery w:val="Page Numbers (Bottom of Page)"/>
        <w:docPartUnique/>
      </w:docPartObj>
    </w:sdtPr>
    <w:sdtEndPr>
      <w:rPr>
        <w:noProof/>
      </w:rPr>
    </w:sdtEndPr>
    <w:sdtContent>
      <w:p w:rsidR="0090226A" w:rsidRDefault="0090226A">
        <w:pPr>
          <w:pStyle w:val="Footer"/>
          <w:jc w:val="right"/>
        </w:pPr>
        <w:r>
          <w:fldChar w:fldCharType="begin"/>
        </w:r>
        <w:r>
          <w:instrText xml:space="preserve"> PAGE   \* MERGEFORMAT </w:instrText>
        </w:r>
        <w:r>
          <w:fldChar w:fldCharType="separate"/>
        </w:r>
        <w:r w:rsidR="00B716A5">
          <w:rPr>
            <w:noProof/>
          </w:rPr>
          <w:t>31</w:t>
        </w:r>
        <w:r>
          <w:rPr>
            <w:noProof/>
          </w:rPr>
          <w:fldChar w:fldCharType="end"/>
        </w:r>
      </w:p>
    </w:sdtContent>
  </w:sdt>
  <w:p w:rsidR="0090226A" w:rsidRDefault="0090226A" w:rsidP="00B47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065150"/>
      <w:docPartObj>
        <w:docPartGallery w:val="Page Numbers (Bottom of Page)"/>
        <w:docPartUnique/>
      </w:docPartObj>
    </w:sdtPr>
    <w:sdtEndPr>
      <w:rPr>
        <w:noProof/>
      </w:rPr>
    </w:sdtEndPr>
    <w:sdtContent>
      <w:p w:rsidR="0090226A" w:rsidRDefault="0090226A">
        <w:pPr>
          <w:pStyle w:val="Footer"/>
          <w:jc w:val="right"/>
        </w:pPr>
        <w:r>
          <w:fldChar w:fldCharType="begin"/>
        </w:r>
        <w:r>
          <w:instrText xml:space="preserve"> PAGE   \* MERGEFORMAT </w:instrText>
        </w:r>
        <w:r>
          <w:fldChar w:fldCharType="separate"/>
        </w:r>
        <w:r w:rsidR="00B716A5">
          <w:rPr>
            <w:noProof/>
          </w:rPr>
          <w:t>58</w:t>
        </w:r>
        <w:r>
          <w:rPr>
            <w:noProof/>
          </w:rPr>
          <w:fldChar w:fldCharType="end"/>
        </w:r>
      </w:p>
    </w:sdtContent>
  </w:sdt>
  <w:p w:rsidR="0090226A" w:rsidRDefault="0090226A" w:rsidP="00B47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2EAF" w:rsidRDefault="00222EAF" w:rsidP="00B47B92">
      <w:r>
        <w:separator/>
      </w:r>
    </w:p>
    <w:p w:rsidR="00222EAF" w:rsidRDefault="00222EAF" w:rsidP="00B47B92"/>
  </w:footnote>
  <w:footnote w:type="continuationSeparator" w:id="0">
    <w:p w:rsidR="00222EAF" w:rsidRDefault="00222EAF" w:rsidP="00B47B92">
      <w:r>
        <w:continuationSeparator/>
      </w:r>
    </w:p>
    <w:p w:rsidR="00222EAF" w:rsidRDefault="00222EAF" w:rsidP="00B47B92"/>
  </w:footnote>
  <w:footnote w:type="continuationNotice" w:id="1">
    <w:p w:rsidR="00222EAF" w:rsidRDefault="00222EAF" w:rsidP="00B47B92"/>
  </w:footnote>
  <w:footnote w:id="2">
    <w:p w:rsidR="0090226A" w:rsidRPr="0096181F" w:rsidRDefault="0090226A" w:rsidP="00B47B92">
      <w:pPr>
        <w:pStyle w:val="FootnoteText"/>
      </w:pPr>
      <w:r w:rsidRPr="0096181F">
        <w:rPr>
          <w:rStyle w:val="FootnoteReference"/>
          <w:sz w:val="16"/>
          <w:szCs w:val="16"/>
        </w:rPr>
        <w:footnoteRef/>
      </w:r>
      <w:r w:rsidRPr="0096181F">
        <w:t xml:space="preserve"> A note on language: throughout the document we refe</w:t>
      </w:r>
      <w:r>
        <w:t xml:space="preserve">r to families and parents. This is short hand for all </w:t>
      </w:r>
      <w:r w:rsidRPr="0096181F">
        <w:t xml:space="preserve">types of families, </w:t>
      </w:r>
      <w:r>
        <w:t xml:space="preserve">made up of different kinds of siblings, some biological, some fostered, some adopted, some with one shared parent etc. And includes </w:t>
      </w:r>
      <w:r w:rsidRPr="0096181F">
        <w:t xml:space="preserve">everyone who is providing care (eg grandparents, siblings, friends, foster carers, respite carers etc) and a parenting role for children and young people – we are not meaning the specific narrow relationships defined only by biology. </w:t>
      </w:r>
    </w:p>
    <w:p w:rsidR="0090226A" w:rsidRPr="0096181F" w:rsidRDefault="0090226A" w:rsidP="00B47B92">
      <w:pPr>
        <w:pStyle w:val="FootnoteText"/>
      </w:pPr>
      <w:r w:rsidRPr="0096181F">
        <w:t xml:space="preserve">Similarly, when we refer to children and young people we mean anyone from birth through to 19, and </w:t>
      </w:r>
      <w:r>
        <w:t xml:space="preserve">up to 25 if they have </w:t>
      </w:r>
      <w:r w:rsidRPr="0096181F">
        <w:t>special educati</w:t>
      </w:r>
      <w:r>
        <w:t xml:space="preserve">onal needs of have left care. </w:t>
      </w:r>
    </w:p>
    <w:p w:rsidR="0090226A" w:rsidRDefault="0090226A" w:rsidP="00B47B92">
      <w:pPr>
        <w:pStyle w:val="FootnoteText"/>
      </w:pPr>
    </w:p>
  </w:footnote>
  <w:footnote w:id="3">
    <w:p w:rsidR="0090226A" w:rsidRPr="008C7FEF" w:rsidRDefault="0090226A" w:rsidP="008C7FEF">
      <w:pPr>
        <w:pStyle w:val="FootnoteText"/>
        <w:rPr>
          <w:b/>
        </w:rPr>
      </w:pPr>
      <w:r>
        <w:rPr>
          <w:rStyle w:val="FootnoteReference"/>
        </w:rPr>
        <w:footnoteRef/>
      </w:r>
      <w:r>
        <w:t xml:space="preserve"> </w:t>
      </w:r>
      <w:r w:rsidRPr="008C7FEF">
        <w:t>To find the detail about our community please start with our latest Joint Strategic Needs Assessment,</w:t>
      </w:r>
      <w:r w:rsidRPr="008C7FEF">
        <w:rPr>
          <w:vertAlign w:val="superscript"/>
        </w:rPr>
        <w:footnoteRef/>
      </w:r>
      <w:r w:rsidRPr="008C7FEF">
        <w:t xml:space="preserve"> our most recent Children’s Centre Needs Assessment, background to our priorities, Groups at Risk of Disadvantage in Essex – a JSNA topic report (July 2015) and our Child Poverty Needs Assessment. These can all be found on the Essex Insight Portal: </w:t>
      </w:r>
      <w:hyperlink r:id="rId1" w:history="1">
        <w:r w:rsidRPr="008C7FEF">
          <w:rPr>
            <w:rStyle w:val="Hyperlink"/>
          </w:rPr>
          <w:t>http://www.essexinsight.org.uk</w:t>
        </w:r>
      </w:hyperlink>
      <w:r w:rsidRPr="008C7FEF">
        <w:t xml:space="preserve"> </w:t>
      </w:r>
    </w:p>
    <w:p w:rsidR="0090226A" w:rsidRDefault="0090226A">
      <w:pPr>
        <w:pStyle w:val="FootnoteText"/>
      </w:pPr>
    </w:p>
  </w:footnote>
  <w:footnote w:id="4">
    <w:p w:rsidR="0090226A" w:rsidRDefault="0090226A" w:rsidP="00354D19">
      <w:pPr>
        <w:pStyle w:val="FootnoteText"/>
      </w:pPr>
      <w:r>
        <w:rPr>
          <w:rStyle w:val="FootnoteReference"/>
        </w:rPr>
        <w:footnoteRef/>
      </w:r>
      <w:r>
        <w:t xml:space="preserve"> </w:t>
      </w:r>
      <w:r w:rsidRPr="008B784D">
        <w:rPr>
          <w:i/>
        </w:rPr>
        <w:t>Peer support: what is it and does it work.</w:t>
      </w:r>
      <w:r>
        <w:t xml:space="preserve"> NESTA, </w:t>
      </w:r>
      <w:r w:rsidRPr="008B784D">
        <w:t>http://www.nesta.org.uk/news/peer-support-valued-wider-impact-needs-further-evidence-finds-new-report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89A"/>
    <w:multiLevelType w:val="hybridMultilevel"/>
    <w:tmpl w:val="FA821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F2541"/>
    <w:multiLevelType w:val="multilevel"/>
    <w:tmpl w:val="D366796A"/>
    <w:lvl w:ilvl="0">
      <w:start w:val="1"/>
      <w:numFmt w:val="bullet"/>
      <w:pStyle w:val="ListParagraph"/>
      <w:lvlText w:val=""/>
      <w:lvlJc w:val="left"/>
      <w:pPr>
        <w:ind w:left="786" w:hanging="360"/>
      </w:pPr>
      <w:rPr>
        <w:rFonts w:ascii="Symbol" w:hAnsi="Symbol" w:hint="default"/>
      </w:rPr>
    </w:lvl>
    <w:lvl w:ilvl="1">
      <w:start w:val="1"/>
      <w:numFmt w:val="bullet"/>
      <w:lvlText w:val=""/>
      <w:lvlJc w:val="left"/>
      <w:pPr>
        <w:ind w:left="1142" w:hanging="432"/>
      </w:pPr>
      <w:rPr>
        <w:rFonts w:ascii="Symbol" w:hAnsi="Symbol" w:hint="default"/>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 w15:restartNumberingAfterBreak="0">
    <w:nsid w:val="0D7D2615"/>
    <w:multiLevelType w:val="hybridMultilevel"/>
    <w:tmpl w:val="5476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93E8C"/>
    <w:multiLevelType w:val="hybridMultilevel"/>
    <w:tmpl w:val="7A0A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C6553"/>
    <w:multiLevelType w:val="hybridMultilevel"/>
    <w:tmpl w:val="E0E8C7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B6E20"/>
    <w:multiLevelType w:val="hybridMultilevel"/>
    <w:tmpl w:val="07C4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511C8"/>
    <w:multiLevelType w:val="hybridMultilevel"/>
    <w:tmpl w:val="D3DC2B7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33DA5DF8"/>
    <w:multiLevelType w:val="multilevel"/>
    <w:tmpl w:val="032C1CEC"/>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b w:val="0"/>
      </w:rPr>
    </w:lvl>
    <w:lvl w:ilvl="2">
      <w:start w:val="1"/>
      <w:numFmt w:val="bullet"/>
      <w:pStyle w:val="Heading3"/>
      <w:lvlText w:val=""/>
      <w:lvlJc w:val="left"/>
      <w:pPr>
        <w:ind w:left="360" w:hanging="360"/>
      </w:pPr>
      <w:rPr>
        <w:rFonts w:ascii="Symbol" w:hAnsi="Symbo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6B46010"/>
    <w:multiLevelType w:val="hybridMultilevel"/>
    <w:tmpl w:val="0188F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5A930A6"/>
    <w:multiLevelType w:val="hybridMultilevel"/>
    <w:tmpl w:val="114AAC76"/>
    <w:lvl w:ilvl="0" w:tplc="0ABE96BA">
      <w:numFmt w:val="bullet"/>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4FDE4D78"/>
    <w:multiLevelType w:val="hybridMultilevel"/>
    <w:tmpl w:val="783E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A263E"/>
    <w:multiLevelType w:val="hybridMultilevel"/>
    <w:tmpl w:val="14100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5B242D"/>
    <w:multiLevelType w:val="hybridMultilevel"/>
    <w:tmpl w:val="8CD688DE"/>
    <w:lvl w:ilvl="0" w:tplc="0809000F">
      <w:start w:val="1"/>
      <w:numFmt w:val="decimal"/>
      <w:lvlText w:val="%1."/>
      <w:lvlJc w:val="left"/>
      <w:pPr>
        <w:ind w:left="1069"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732BFC"/>
    <w:multiLevelType w:val="hybridMultilevel"/>
    <w:tmpl w:val="21DC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A17EA5"/>
    <w:multiLevelType w:val="hybridMultilevel"/>
    <w:tmpl w:val="924CD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287A99"/>
    <w:multiLevelType w:val="hybridMultilevel"/>
    <w:tmpl w:val="2A1A7CE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907766354">
    <w:abstractNumId w:val="7"/>
  </w:num>
  <w:num w:numId="2" w16cid:durableId="341783690">
    <w:abstractNumId w:val="15"/>
  </w:num>
  <w:num w:numId="3" w16cid:durableId="1643003874">
    <w:abstractNumId w:val="1"/>
  </w:num>
  <w:num w:numId="4" w16cid:durableId="159705157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8195870">
    <w:abstractNumId w:val="11"/>
  </w:num>
  <w:num w:numId="6" w16cid:durableId="285279705">
    <w:abstractNumId w:val="9"/>
  </w:num>
  <w:num w:numId="7" w16cid:durableId="1461651048">
    <w:abstractNumId w:val="14"/>
  </w:num>
  <w:num w:numId="8" w16cid:durableId="1800219147">
    <w:abstractNumId w:val="6"/>
  </w:num>
  <w:num w:numId="9" w16cid:durableId="923881582">
    <w:abstractNumId w:val="5"/>
  </w:num>
  <w:num w:numId="10" w16cid:durableId="1636568682">
    <w:abstractNumId w:val="12"/>
  </w:num>
  <w:num w:numId="11" w16cid:durableId="901211309">
    <w:abstractNumId w:val="2"/>
  </w:num>
  <w:num w:numId="12" w16cid:durableId="1914855511">
    <w:abstractNumId w:val="4"/>
  </w:num>
  <w:num w:numId="13" w16cid:durableId="5442144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8565986">
    <w:abstractNumId w:val="10"/>
  </w:num>
  <w:num w:numId="15" w16cid:durableId="1486432710">
    <w:abstractNumId w:val="0"/>
  </w:num>
  <w:num w:numId="16" w16cid:durableId="812646731">
    <w:abstractNumId w:val="13"/>
  </w:num>
  <w:num w:numId="17" w16cid:durableId="1198541916">
    <w:abstractNumId w:val="7"/>
  </w:num>
  <w:num w:numId="18" w16cid:durableId="189526638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FE"/>
    <w:rsid w:val="00000E60"/>
    <w:rsid w:val="00002D34"/>
    <w:rsid w:val="00003B7D"/>
    <w:rsid w:val="00010849"/>
    <w:rsid w:val="00012027"/>
    <w:rsid w:val="0001236C"/>
    <w:rsid w:val="00013060"/>
    <w:rsid w:val="00013DF3"/>
    <w:rsid w:val="00014DF2"/>
    <w:rsid w:val="000208DA"/>
    <w:rsid w:val="00022544"/>
    <w:rsid w:val="000236D1"/>
    <w:rsid w:val="000261F2"/>
    <w:rsid w:val="0003129D"/>
    <w:rsid w:val="00031C26"/>
    <w:rsid w:val="0003523A"/>
    <w:rsid w:val="00035B0F"/>
    <w:rsid w:val="000372D6"/>
    <w:rsid w:val="00037789"/>
    <w:rsid w:val="00041861"/>
    <w:rsid w:val="000423B4"/>
    <w:rsid w:val="0004277B"/>
    <w:rsid w:val="000442AA"/>
    <w:rsid w:val="00044335"/>
    <w:rsid w:val="00044B01"/>
    <w:rsid w:val="00045198"/>
    <w:rsid w:val="000463C6"/>
    <w:rsid w:val="00046407"/>
    <w:rsid w:val="00046761"/>
    <w:rsid w:val="00053932"/>
    <w:rsid w:val="0005462D"/>
    <w:rsid w:val="00054BC1"/>
    <w:rsid w:val="00055D45"/>
    <w:rsid w:val="00056BFC"/>
    <w:rsid w:val="00061BB0"/>
    <w:rsid w:val="000623E6"/>
    <w:rsid w:val="00063101"/>
    <w:rsid w:val="0006553A"/>
    <w:rsid w:val="000655D0"/>
    <w:rsid w:val="000665B7"/>
    <w:rsid w:val="000670BD"/>
    <w:rsid w:val="00072A33"/>
    <w:rsid w:val="00073C1D"/>
    <w:rsid w:val="0007635D"/>
    <w:rsid w:val="00080411"/>
    <w:rsid w:val="00081992"/>
    <w:rsid w:val="00082DFC"/>
    <w:rsid w:val="000901F8"/>
    <w:rsid w:val="000919F7"/>
    <w:rsid w:val="0009418C"/>
    <w:rsid w:val="000948DD"/>
    <w:rsid w:val="00094FF8"/>
    <w:rsid w:val="000954BC"/>
    <w:rsid w:val="0009666E"/>
    <w:rsid w:val="00097D80"/>
    <w:rsid w:val="000A06EA"/>
    <w:rsid w:val="000A293B"/>
    <w:rsid w:val="000A662D"/>
    <w:rsid w:val="000A6A3F"/>
    <w:rsid w:val="000B09DE"/>
    <w:rsid w:val="000B2637"/>
    <w:rsid w:val="000B4E10"/>
    <w:rsid w:val="000B7154"/>
    <w:rsid w:val="000C0324"/>
    <w:rsid w:val="000C25A6"/>
    <w:rsid w:val="000C556C"/>
    <w:rsid w:val="000C5905"/>
    <w:rsid w:val="000D13D8"/>
    <w:rsid w:val="000D1B88"/>
    <w:rsid w:val="000D4E39"/>
    <w:rsid w:val="000D60C9"/>
    <w:rsid w:val="000D72E4"/>
    <w:rsid w:val="000E0105"/>
    <w:rsid w:val="000E04EE"/>
    <w:rsid w:val="000E0FC4"/>
    <w:rsid w:val="000E262D"/>
    <w:rsid w:val="000E68FB"/>
    <w:rsid w:val="000E766A"/>
    <w:rsid w:val="000F239D"/>
    <w:rsid w:val="000F4A86"/>
    <w:rsid w:val="000F5130"/>
    <w:rsid w:val="00104141"/>
    <w:rsid w:val="00106BF6"/>
    <w:rsid w:val="0011110C"/>
    <w:rsid w:val="00113436"/>
    <w:rsid w:val="0011399D"/>
    <w:rsid w:val="00115344"/>
    <w:rsid w:val="00117169"/>
    <w:rsid w:val="00117221"/>
    <w:rsid w:val="00117335"/>
    <w:rsid w:val="00120015"/>
    <w:rsid w:val="00121251"/>
    <w:rsid w:val="00122037"/>
    <w:rsid w:val="00125104"/>
    <w:rsid w:val="001264BB"/>
    <w:rsid w:val="00127437"/>
    <w:rsid w:val="0013035A"/>
    <w:rsid w:val="00130B9A"/>
    <w:rsid w:val="00130CAF"/>
    <w:rsid w:val="00134A12"/>
    <w:rsid w:val="0014147D"/>
    <w:rsid w:val="001419F1"/>
    <w:rsid w:val="00142C62"/>
    <w:rsid w:val="001431D6"/>
    <w:rsid w:val="001435F1"/>
    <w:rsid w:val="001438BC"/>
    <w:rsid w:val="00144BC6"/>
    <w:rsid w:val="001471BF"/>
    <w:rsid w:val="00150DCB"/>
    <w:rsid w:val="00154A36"/>
    <w:rsid w:val="00155963"/>
    <w:rsid w:val="00155D52"/>
    <w:rsid w:val="00160050"/>
    <w:rsid w:val="00160A04"/>
    <w:rsid w:val="00160ED3"/>
    <w:rsid w:val="001641D6"/>
    <w:rsid w:val="001655BE"/>
    <w:rsid w:val="001672CE"/>
    <w:rsid w:val="00171EBB"/>
    <w:rsid w:val="0017486E"/>
    <w:rsid w:val="00175A70"/>
    <w:rsid w:val="00175B53"/>
    <w:rsid w:val="00176F72"/>
    <w:rsid w:val="00177DE0"/>
    <w:rsid w:val="00182145"/>
    <w:rsid w:val="00182596"/>
    <w:rsid w:val="00187340"/>
    <w:rsid w:val="00187520"/>
    <w:rsid w:val="0019249C"/>
    <w:rsid w:val="001928C7"/>
    <w:rsid w:val="0019427E"/>
    <w:rsid w:val="001949E8"/>
    <w:rsid w:val="00195C85"/>
    <w:rsid w:val="001960D6"/>
    <w:rsid w:val="001A4198"/>
    <w:rsid w:val="001A55ED"/>
    <w:rsid w:val="001A5BFA"/>
    <w:rsid w:val="001A7E2A"/>
    <w:rsid w:val="001B0054"/>
    <w:rsid w:val="001B45E3"/>
    <w:rsid w:val="001B4FFE"/>
    <w:rsid w:val="001B6447"/>
    <w:rsid w:val="001B6D3C"/>
    <w:rsid w:val="001B7536"/>
    <w:rsid w:val="001C0AE0"/>
    <w:rsid w:val="001C221C"/>
    <w:rsid w:val="001C2D19"/>
    <w:rsid w:val="001C30F2"/>
    <w:rsid w:val="001C3D4D"/>
    <w:rsid w:val="001C491E"/>
    <w:rsid w:val="001C56CC"/>
    <w:rsid w:val="001C59C9"/>
    <w:rsid w:val="001C6ABE"/>
    <w:rsid w:val="001D1036"/>
    <w:rsid w:val="001D2785"/>
    <w:rsid w:val="001D571F"/>
    <w:rsid w:val="001D5905"/>
    <w:rsid w:val="001D62E9"/>
    <w:rsid w:val="001E1AC8"/>
    <w:rsid w:val="001E3F2F"/>
    <w:rsid w:val="001E66FC"/>
    <w:rsid w:val="001E6A5D"/>
    <w:rsid w:val="001F0818"/>
    <w:rsid w:val="001F1169"/>
    <w:rsid w:val="001F184B"/>
    <w:rsid w:val="001F1ACA"/>
    <w:rsid w:val="001F2170"/>
    <w:rsid w:val="001F3377"/>
    <w:rsid w:val="001F4690"/>
    <w:rsid w:val="001F5D2F"/>
    <w:rsid w:val="001F6111"/>
    <w:rsid w:val="001F6293"/>
    <w:rsid w:val="001F62A6"/>
    <w:rsid w:val="001F67E4"/>
    <w:rsid w:val="001F71F7"/>
    <w:rsid w:val="001F728D"/>
    <w:rsid w:val="001F7665"/>
    <w:rsid w:val="00203169"/>
    <w:rsid w:val="002045A3"/>
    <w:rsid w:val="002047D4"/>
    <w:rsid w:val="00204986"/>
    <w:rsid w:val="0020691C"/>
    <w:rsid w:val="00210A35"/>
    <w:rsid w:val="00210AD3"/>
    <w:rsid w:val="00211927"/>
    <w:rsid w:val="002124CB"/>
    <w:rsid w:val="002137E7"/>
    <w:rsid w:val="00214191"/>
    <w:rsid w:val="002144D9"/>
    <w:rsid w:val="0021597C"/>
    <w:rsid w:val="00215D0C"/>
    <w:rsid w:val="002176B9"/>
    <w:rsid w:val="00220291"/>
    <w:rsid w:val="00222EAF"/>
    <w:rsid w:val="002244F1"/>
    <w:rsid w:val="0022565B"/>
    <w:rsid w:val="00226846"/>
    <w:rsid w:val="00230ABF"/>
    <w:rsid w:val="0023167F"/>
    <w:rsid w:val="00232953"/>
    <w:rsid w:val="0023582E"/>
    <w:rsid w:val="002359B2"/>
    <w:rsid w:val="00237195"/>
    <w:rsid w:val="002413B0"/>
    <w:rsid w:val="002462B3"/>
    <w:rsid w:val="0024668D"/>
    <w:rsid w:val="00246B52"/>
    <w:rsid w:val="002510B1"/>
    <w:rsid w:val="00252043"/>
    <w:rsid w:val="002524C4"/>
    <w:rsid w:val="002525D5"/>
    <w:rsid w:val="00252F45"/>
    <w:rsid w:val="00260424"/>
    <w:rsid w:val="00260A6B"/>
    <w:rsid w:val="002625D4"/>
    <w:rsid w:val="002645B2"/>
    <w:rsid w:val="002675F5"/>
    <w:rsid w:val="0027145C"/>
    <w:rsid w:val="0027165D"/>
    <w:rsid w:val="00271D27"/>
    <w:rsid w:val="0027267D"/>
    <w:rsid w:val="002745F0"/>
    <w:rsid w:val="00274694"/>
    <w:rsid w:val="002750BF"/>
    <w:rsid w:val="00275BF9"/>
    <w:rsid w:val="00275FCD"/>
    <w:rsid w:val="00280A12"/>
    <w:rsid w:val="002834D3"/>
    <w:rsid w:val="00284265"/>
    <w:rsid w:val="00284532"/>
    <w:rsid w:val="00284984"/>
    <w:rsid w:val="00286478"/>
    <w:rsid w:val="00291330"/>
    <w:rsid w:val="0029292E"/>
    <w:rsid w:val="00293B15"/>
    <w:rsid w:val="002946D6"/>
    <w:rsid w:val="00295514"/>
    <w:rsid w:val="00295DB7"/>
    <w:rsid w:val="002A1746"/>
    <w:rsid w:val="002A3FC2"/>
    <w:rsid w:val="002A56FB"/>
    <w:rsid w:val="002A5CC1"/>
    <w:rsid w:val="002A7903"/>
    <w:rsid w:val="002B0C90"/>
    <w:rsid w:val="002B15E5"/>
    <w:rsid w:val="002B3AFA"/>
    <w:rsid w:val="002B451F"/>
    <w:rsid w:val="002B463E"/>
    <w:rsid w:val="002B58E1"/>
    <w:rsid w:val="002B5FF1"/>
    <w:rsid w:val="002C0453"/>
    <w:rsid w:val="002C04D5"/>
    <w:rsid w:val="002C25F4"/>
    <w:rsid w:val="002C3825"/>
    <w:rsid w:val="002C75FA"/>
    <w:rsid w:val="002D0061"/>
    <w:rsid w:val="002D0510"/>
    <w:rsid w:val="002D07B5"/>
    <w:rsid w:val="002D0B9A"/>
    <w:rsid w:val="002D0EFE"/>
    <w:rsid w:val="002D6857"/>
    <w:rsid w:val="002E0115"/>
    <w:rsid w:val="002E2F28"/>
    <w:rsid w:val="002E417A"/>
    <w:rsid w:val="002F0F0C"/>
    <w:rsid w:val="002F149D"/>
    <w:rsid w:val="002F2BDB"/>
    <w:rsid w:val="002F3B0A"/>
    <w:rsid w:val="002F4990"/>
    <w:rsid w:val="002F5239"/>
    <w:rsid w:val="002F529A"/>
    <w:rsid w:val="002F547B"/>
    <w:rsid w:val="002F718E"/>
    <w:rsid w:val="002F72EE"/>
    <w:rsid w:val="00300109"/>
    <w:rsid w:val="00301990"/>
    <w:rsid w:val="00304398"/>
    <w:rsid w:val="00306735"/>
    <w:rsid w:val="0030734D"/>
    <w:rsid w:val="003157D4"/>
    <w:rsid w:val="00316AD6"/>
    <w:rsid w:val="00317242"/>
    <w:rsid w:val="003224A5"/>
    <w:rsid w:val="00322660"/>
    <w:rsid w:val="0032466C"/>
    <w:rsid w:val="00324779"/>
    <w:rsid w:val="00335002"/>
    <w:rsid w:val="00335AB0"/>
    <w:rsid w:val="003405FA"/>
    <w:rsid w:val="003417DB"/>
    <w:rsid w:val="0034256E"/>
    <w:rsid w:val="00343186"/>
    <w:rsid w:val="0034581B"/>
    <w:rsid w:val="00350B07"/>
    <w:rsid w:val="0035108B"/>
    <w:rsid w:val="00352F38"/>
    <w:rsid w:val="003530B9"/>
    <w:rsid w:val="00353858"/>
    <w:rsid w:val="0035399B"/>
    <w:rsid w:val="00354D19"/>
    <w:rsid w:val="003602CC"/>
    <w:rsid w:val="00361AEE"/>
    <w:rsid w:val="003657EC"/>
    <w:rsid w:val="003670D5"/>
    <w:rsid w:val="003717A2"/>
    <w:rsid w:val="00373B53"/>
    <w:rsid w:val="00380040"/>
    <w:rsid w:val="00382F06"/>
    <w:rsid w:val="00385C50"/>
    <w:rsid w:val="00387894"/>
    <w:rsid w:val="003914B3"/>
    <w:rsid w:val="003918EA"/>
    <w:rsid w:val="00393F61"/>
    <w:rsid w:val="00395C96"/>
    <w:rsid w:val="0039622A"/>
    <w:rsid w:val="0039678E"/>
    <w:rsid w:val="003A10B3"/>
    <w:rsid w:val="003A2094"/>
    <w:rsid w:val="003A2ABD"/>
    <w:rsid w:val="003A5310"/>
    <w:rsid w:val="003A7FE0"/>
    <w:rsid w:val="003B1983"/>
    <w:rsid w:val="003B1E6A"/>
    <w:rsid w:val="003B21BF"/>
    <w:rsid w:val="003B297A"/>
    <w:rsid w:val="003B2C2F"/>
    <w:rsid w:val="003B6AE5"/>
    <w:rsid w:val="003B7BB1"/>
    <w:rsid w:val="003C306E"/>
    <w:rsid w:val="003C3EE1"/>
    <w:rsid w:val="003C4A62"/>
    <w:rsid w:val="003C51F9"/>
    <w:rsid w:val="003C6113"/>
    <w:rsid w:val="003C7199"/>
    <w:rsid w:val="003C75F3"/>
    <w:rsid w:val="003C7DFA"/>
    <w:rsid w:val="003D0090"/>
    <w:rsid w:val="003D0416"/>
    <w:rsid w:val="003D0753"/>
    <w:rsid w:val="003D0F22"/>
    <w:rsid w:val="003D1443"/>
    <w:rsid w:val="003D1980"/>
    <w:rsid w:val="003D1D93"/>
    <w:rsid w:val="003D3742"/>
    <w:rsid w:val="003D3C85"/>
    <w:rsid w:val="003D41D7"/>
    <w:rsid w:val="003D5DE3"/>
    <w:rsid w:val="003D60B6"/>
    <w:rsid w:val="003E44B2"/>
    <w:rsid w:val="003E49ED"/>
    <w:rsid w:val="003E4C8B"/>
    <w:rsid w:val="003E78BC"/>
    <w:rsid w:val="003F1C1D"/>
    <w:rsid w:val="003F1D8A"/>
    <w:rsid w:val="003F3F5B"/>
    <w:rsid w:val="003F4379"/>
    <w:rsid w:val="003F72B7"/>
    <w:rsid w:val="00400923"/>
    <w:rsid w:val="00400FBB"/>
    <w:rsid w:val="004010F5"/>
    <w:rsid w:val="0040169B"/>
    <w:rsid w:val="004022B9"/>
    <w:rsid w:val="0040478C"/>
    <w:rsid w:val="00405DB3"/>
    <w:rsid w:val="00405F19"/>
    <w:rsid w:val="00407E43"/>
    <w:rsid w:val="004119AC"/>
    <w:rsid w:val="00411A38"/>
    <w:rsid w:val="00412890"/>
    <w:rsid w:val="004131FD"/>
    <w:rsid w:val="004143A5"/>
    <w:rsid w:val="004149CC"/>
    <w:rsid w:val="00417B3B"/>
    <w:rsid w:val="0042154D"/>
    <w:rsid w:val="004217D5"/>
    <w:rsid w:val="00421D1D"/>
    <w:rsid w:val="00422E59"/>
    <w:rsid w:val="004233ED"/>
    <w:rsid w:val="004240B0"/>
    <w:rsid w:val="004259D2"/>
    <w:rsid w:val="00426948"/>
    <w:rsid w:val="00426E33"/>
    <w:rsid w:val="004303A8"/>
    <w:rsid w:val="0043070D"/>
    <w:rsid w:val="00430877"/>
    <w:rsid w:val="00431038"/>
    <w:rsid w:val="00431149"/>
    <w:rsid w:val="0043168C"/>
    <w:rsid w:val="00434712"/>
    <w:rsid w:val="00434BBB"/>
    <w:rsid w:val="00434E0F"/>
    <w:rsid w:val="00435851"/>
    <w:rsid w:val="004369E9"/>
    <w:rsid w:val="00437CBE"/>
    <w:rsid w:val="00437D0B"/>
    <w:rsid w:val="0044058C"/>
    <w:rsid w:val="004428F5"/>
    <w:rsid w:val="00442C86"/>
    <w:rsid w:val="004431CA"/>
    <w:rsid w:val="00444AC5"/>
    <w:rsid w:val="00445A40"/>
    <w:rsid w:val="00446EB6"/>
    <w:rsid w:val="00447FD3"/>
    <w:rsid w:val="00450282"/>
    <w:rsid w:val="00451F3A"/>
    <w:rsid w:val="004520C5"/>
    <w:rsid w:val="0045535E"/>
    <w:rsid w:val="0045564B"/>
    <w:rsid w:val="0045643E"/>
    <w:rsid w:val="0045649D"/>
    <w:rsid w:val="0045681E"/>
    <w:rsid w:val="00457A69"/>
    <w:rsid w:val="00457AC8"/>
    <w:rsid w:val="004654C2"/>
    <w:rsid w:val="00465B11"/>
    <w:rsid w:val="0046668C"/>
    <w:rsid w:val="00466BD6"/>
    <w:rsid w:val="00466BF4"/>
    <w:rsid w:val="00467FEF"/>
    <w:rsid w:val="00470AF5"/>
    <w:rsid w:val="0047149C"/>
    <w:rsid w:val="0047170F"/>
    <w:rsid w:val="00471C12"/>
    <w:rsid w:val="00472018"/>
    <w:rsid w:val="00472FD3"/>
    <w:rsid w:val="0047698D"/>
    <w:rsid w:val="00477BA7"/>
    <w:rsid w:val="0048140A"/>
    <w:rsid w:val="004819AA"/>
    <w:rsid w:val="00482D5E"/>
    <w:rsid w:val="00483CDD"/>
    <w:rsid w:val="00490B99"/>
    <w:rsid w:val="00493F35"/>
    <w:rsid w:val="00493FA6"/>
    <w:rsid w:val="004949BD"/>
    <w:rsid w:val="00495FD2"/>
    <w:rsid w:val="0049600B"/>
    <w:rsid w:val="00496780"/>
    <w:rsid w:val="004968DC"/>
    <w:rsid w:val="00496B76"/>
    <w:rsid w:val="004A2CDB"/>
    <w:rsid w:val="004A3780"/>
    <w:rsid w:val="004A603B"/>
    <w:rsid w:val="004A6654"/>
    <w:rsid w:val="004A77BD"/>
    <w:rsid w:val="004B3A98"/>
    <w:rsid w:val="004B47B1"/>
    <w:rsid w:val="004B52CF"/>
    <w:rsid w:val="004C0222"/>
    <w:rsid w:val="004C0C34"/>
    <w:rsid w:val="004C4DDE"/>
    <w:rsid w:val="004C58FF"/>
    <w:rsid w:val="004D2531"/>
    <w:rsid w:val="004D2D64"/>
    <w:rsid w:val="004D3B43"/>
    <w:rsid w:val="004D3BC1"/>
    <w:rsid w:val="004D3C5D"/>
    <w:rsid w:val="004D4A24"/>
    <w:rsid w:val="004D6512"/>
    <w:rsid w:val="004D7544"/>
    <w:rsid w:val="004D7A77"/>
    <w:rsid w:val="004E0E12"/>
    <w:rsid w:val="004E65E9"/>
    <w:rsid w:val="004E66D2"/>
    <w:rsid w:val="004F2B6F"/>
    <w:rsid w:val="004F3453"/>
    <w:rsid w:val="005055C0"/>
    <w:rsid w:val="00505CA2"/>
    <w:rsid w:val="0051011A"/>
    <w:rsid w:val="005105AB"/>
    <w:rsid w:val="0051228F"/>
    <w:rsid w:val="005123D2"/>
    <w:rsid w:val="0051435F"/>
    <w:rsid w:val="005143F0"/>
    <w:rsid w:val="00517C11"/>
    <w:rsid w:val="00520046"/>
    <w:rsid w:val="0052309B"/>
    <w:rsid w:val="005251E7"/>
    <w:rsid w:val="00527062"/>
    <w:rsid w:val="00531532"/>
    <w:rsid w:val="0053161D"/>
    <w:rsid w:val="00531980"/>
    <w:rsid w:val="00532D94"/>
    <w:rsid w:val="0053479B"/>
    <w:rsid w:val="00534955"/>
    <w:rsid w:val="00540930"/>
    <w:rsid w:val="00543727"/>
    <w:rsid w:val="005437B3"/>
    <w:rsid w:val="00544560"/>
    <w:rsid w:val="00544F30"/>
    <w:rsid w:val="005547F0"/>
    <w:rsid w:val="00556804"/>
    <w:rsid w:val="00556954"/>
    <w:rsid w:val="0055769C"/>
    <w:rsid w:val="005617B8"/>
    <w:rsid w:val="00562546"/>
    <w:rsid w:val="005647AB"/>
    <w:rsid w:val="0056627C"/>
    <w:rsid w:val="00567FA0"/>
    <w:rsid w:val="00571C5F"/>
    <w:rsid w:val="0057334A"/>
    <w:rsid w:val="005738E3"/>
    <w:rsid w:val="00573AD8"/>
    <w:rsid w:val="00573DDB"/>
    <w:rsid w:val="0057419B"/>
    <w:rsid w:val="00574489"/>
    <w:rsid w:val="005753BB"/>
    <w:rsid w:val="005802E6"/>
    <w:rsid w:val="00580548"/>
    <w:rsid w:val="0058142F"/>
    <w:rsid w:val="00582BDB"/>
    <w:rsid w:val="00585161"/>
    <w:rsid w:val="00586C6E"/>
    <w:rsid w:val="00587AE7"/>
    <w:rsid w:val="0059021C"/>
    <w:rsid w:val="00590462"/>
    <w:rsid w:val="005906F1"/>
    <w:rsid w:val="00593E0D"/>
    <w:rsid w:val="00593F19"/>
    <w:rsid w:val="00595055"/>
    <w:rsid w:val="005A0651"/>
    <w:rsid w:val="005A203B"/>
    <w:rsid w:val="005A2461"/>
    <w:rsid w:val="005A2ABE"/>
    <w:rsid w:val="005A2F76"/>
    <w:rsid w:val="005A42F2"/>
    <w:rsid w:val="005A4F4D"/>
    <w:rsid w:val="005A7236"/>
    <w:rsid w:val="005A7822"/>
    <w:rsid w:val="005B3B76"/>
    <w:rsid w:val="005B52C1"/>
    <w:rsid w:val="005C1612"/>
    <w:rsid w:val="005C1F82"/>
    <w:rsid w:val="005C3FDA"/>
    <w:rsid w:val="005C519B"/>
    <w:rsid w:val="005C7059"/>
    <w:rsid w:val="005C7132"/>
    <w:rsid w:val="005D0A5A"/>
    <w:rsid w:val="005D13E0"/>
    <w:rsid w:val="005D2A9B"/>
    <w:rsid w:val="005D51EF"/>
    <w:rsid w:val="005D53ED"/>
    <w:rsid w:val="005D6F4E"/>
    <w:rsid w:val="005D72B3"/>
    <w:rsid w:val="005E077B"/>
    <w:rsid w:val="005E11E4"/>
    <w:rsid w:val="005E16B7"/>
    <w:rsid w:val="005E4B80"/>
    <w:rsid w:val="005E4CD1"/>
    <w:rsid w:val="005F0A2E"/>
    <w:rsid w:val="005F148F"/>
    <w:rsid w:val="005F174E"/>
    <w:rsid w:val="005F3D72"/>
    <w:rsid w:val="005F3EE0"/>
    <w:rsid w:val="005F54DF"/>
    <w:rsid w:val="005F5C48"/>
    <w:rsid w:val="00600122"/>
    <w:rsid w:val="00601CA9"/>
    <w:rsid w:val="006022BE"/>
    <w:rsid w:val="00603060"/>
    <w:rsid w:val="006040FF"/>
    <w:rsid w:val="0060480D"/>
    <w:rsid w:val="00604F31"/>
    <w:rsid w:val="00605CD2"/>
    <w:rsid w:val="006100AE"/>
    <w:rsid w:val="006115CA"/>
    <w:rsid w:val="00611D8F"/>
    <w:rsid w:val="00613299"/>
    <w:rsid w:val="00614A61"/>
    <w:rsid w:val="006160D9"/>
    <w:rsid w:val="006168B3"/>
    <w:rsid w:val="00622E58"/>
    <w:rsid w:val="006231D5"/>
    <w:rsid w:val="0062437B"/>
    <w:rsid w:val="006252E2"/>
    <w:rsid w:val="00625CE7"/>
    <w:rsid w:val="00626751"/>
    <w:rsid w:val="006277B4"/>
    <w:rsid w:val="00633996"/>
    <w:rsid w:val="006343F9"/>
    <w:rsid w:val="006347C6"/>
    <w:rsid w:val="00634C9C"/>
    <w:rsid w:val="0064161B"/>
    <w:rsid w:val="00642843"/>
    <w:rsid w:val="006434E4"/>
    <w:rsid w:val="006435C5"/>
    <w:rsid w:val="00643BAF"/>
    <w:rsid w:val="006444FC"/>
    <w:rsid w:val="00645304"/>
    <w:rsid w:val="00646553"/>
    <w:rsid w:val="0064698E"/>
    <w:rsid w:val="006470B3"/>
    <w:rsid w:val="00647445"/>
    <w:rsid w:val="0064745D"/>
    <w:rsid w:val="00647C66"/>
    <w:rsid w:val="00650152"/>
    <w:rsid w:val="00651ABE"/>
    <w:rsid w:val="00652588"/>
    <w:rsid w:val="00652F33"/>
    <w:rsid w:val="00653832"/>
    <w:rsid w:val="00655119"/>
    <w:rsid w:val="0065640F"/>
    <w:rsid w:val="0065712A"/>
    <w:rsid w:val="00660022"/>
    <w:rsid w:val="00660085"/>
    <w:rsid w:val="006623CB"/>
    <w:rsid w:val="006643FF"/>
    <w:rsid w:val="0066467C"/>
    <w:rsid w:val="006719AF"/>
    <w:rsid w:val="00672999"/>
    <w:rsid w:val="00673FF9"/>
    <w:rsid w:val="006751C4"/>
    <w:rsid w:val="00676BAB"/>
    <w:rsid w:val="006808A4"/>
    <w:rsid w:val="00682661"/>
    <w:rsid w:val="006849BF"/>
    <w:rsid w:val="00686553"/>
    <w:rsid w:val="006865B7"/>
    <w:rsid w:val="00686B5A"/>
    <w:rsid w:val="00687EA7"/>
    <w:rsid w:val="00691BFA"/>
    <w:rsid w:val="00691DBC"/>
    <w:rsid w:val="00694E4C"/>
    <w:rsid w:val="0069506D"/>
    <w:rsid w:val="006952DE"/>
    <w:rsid w:val="00695745"/>
    <w:rsid w:val="00696662"/>
    <w:rsid w:val="006A44AA"/>
    <w:rsid w:val="006A6117"/>
    <w:rsid w:val="006A7EED"/>
    <w:rsid w:val="006B31B1"/>
    <w:rsid w:val="006B6FE3"/>
    <w:rsid w:val="006B7262"/>
    <w:rsid w:val="006B7E82"/>
    <w:rsid w:val="006C0EA9"/>
    <w:rsid w:val="006C10C6"/>
    <w:rsid w:val="006C20B0"/>
    <w:rsid w:val="006C399C"/>
    <w:rsid w:val="006C3D9B"/>
    <w:rsid w:val="006C692F"/>
    <w:rsid w:val="006C7AC2"/>
    <w:rsid w:val="006D0707"/>
    <w:rsid w:val="006D0DF0"/>
    <w:rsid w:val="006D4AFA"/>
    <w:rsid w:val="006D5E66"/>
    <w:rsid w:val="006D7C16"/>
    <w:rsid w:val="006E02CB"/>
    <w:rsid w:val="006E0594"/>
    <w:rsid w:val="006E1D66"/>
    <w:rsid w:val="006E2C5D"/>
    <w:rsid w:val="006E3A27"/>
    <w:rsid w:val="006E3DB8"/>
    <w:rsid w:val="006E6664"/>
    <w:rsid w:val="006E6802"/>
    <w:rsid w:val="006E7287"/>
    <w:rsid w:val="006E72A8"/>
    <w:rsid w:val="006E745B"/>
    <w:rsid w:val="006F01D6"/>
    <w:rsid w:val="006F1E65"/>
    <w:rsid w:val="006F54EB"/>
    <w:rsid w:val="00701966"/>
    <w:rsid w:val="007032B6"/>
    <w:rsid w:val="007044BF"/>
    <w:rsid w:val="007060D2"/>
    <w:rsid w:val="00706E24"/>
    <w:rsid w:val="007073F8"/>
    <w:rsid w:val="00710776"/>
    <w:rsid w:val="007113E1"/>
    <w:rsid w:val="00711F9F"/>
    <w:rsid w:val="00714D04"/>
    <w:rsid w:val="00715604"/>
    <w:rsid w:val="0072304E"/>
    <w:rsid w:val="00723F2E"/>
    <w:rsid w:val="007244B6"/>
    <w:rsid w:val="00725D72"/>
    <w:rsid w:val="007269D1"/>
    <w:rsid w:val="00727AC5"/>
    <w:rsid w:val="00730B5A"/>
    <w:rsid w:val="0073239E"/>
    <w:rsid w:val="0073364D"/>
    <w:rsid w:val="00733D4D"/>
    <w:rsid w:val="00733FEF"/>
    <w:rsid w:val="007350C1"/>
    <w:rsid w:val="00737B6F"/>
    <w:rsid w:val="00737FBD"/>
    <w:rsid w:val="007405EB"/>
    <w:rsid w:val="00741CBA"/>
    <w:rsid w:val="007432D3"/>
    <w:rsid w:val="00743F80"/>
    <w:rsid w:val="00745975"/>
    <w:rsid w:val="00752F92"/>
    <w:rsid w:val="007541EA"/>
    <w:rsid w:val="0075549F"/>
    <w:rsid w:val="007577CB"/>
    <w:rsid w:val="00757EB8"/>
    <w:rsid w:val="007604AA"/>
    <w:rsid w:val="00764B81"/>
    <w:rsid w:val="007651B6"/>
    <w:rsid w:val="00765628"/>
    <w:rsid w:val="00766C2A"/>
    <w:rsid w:val="00770B17"/>
    <w:rsid w:val="00770FD4"/>
    <w:rsid w:val="007711BB"/>
    <w:rsid w:val="00772FBF"/>
    <w:rsid w:val="007740FD"/>
    <w:rsid w:val="007771C5"/>
    <w:rsid w:val="0077781C"/>
    <w:rsid w:val="007817C3"/>
    <w:rsid w:val="00783067"/>
    <w:rsid w:val="00785AA7"/>
    <w:rsid w:val="00786C45"/>
    <w:rsid w:val="007870DA"/>
    <w:rsid w:val="00787703"/>
    <w:rsid w:val="007915AF"/>
    <w:rsid w:val="00791756"/>
    <w:rsid w:val="00791977"/>
    <w:rsid w:val="0079208E"/>
    <w:rsid w:val="00795909"/>
    <w:rsid w:val="00797792"/>
    <w:rsid w:val="007A051E"/>
    <w:rsid w:val="007A22D8"/>
    <w:rsid w:val="007A25C8"/>
    <w:rsid w:val="007A7DFC"/>
    <w:rsid w:val="007B1582"/>
    <w:rsid w:val="007B17A5"/>
    <w:rsid w:val="007B256B"/>
    <w:rsid w:val="007B2B77"/>
    <w:rsid w:val="007B2DE4"/>
    <w:rsid w:val="007B4A71"/>
    <w:rsid w:val="007B7AE4"/>
    <w:rsid w:val="007C1185"/>
    <w:rsid w:val="007C1A39"/>
    <w:rsid w:val="007C1C0B"/>
    <w:rsid w:val="007D15E1"/>
    <w:rsid w:val="007D2243"/>
    <w:rsid w:val="007D291D"/>
    <w:rsid w:val="007D31C7"/>
    <w:rsid w:val="007D4B7A"/>
    <w:rsid w:val="007D7AD7"/>
    <w:rsid w:val="007E1861"/>
    <w:rsid w:val="007E240F"/>
    <w:rsid w:val="007E3553"/>
    <w:rsid w:val="007E36F6"/>
    <w:rsid w:val="007E3AB6"/>
    <w:rsid w:val="007E3CE4"/>
    <w:rsid w:val="007F0139"/>
    <w:rsid w:val="007F082E"/>
    <w:rsid w:val="007F171F"/>
    <w:rsid w:val="007F54C3"/>
    <w:rsid w:val="007F592B"/>
    <w:rsid w:val="007F5946"/>
    <w:rsid w:val="007F640E"/>
    <w:rsid w:val="007F6AE2"/>
    <w:rsid w:val="007F6FA9"/>
    <w:rsid w:val="007F7611"/>
    <w:rsid w:val="00800016"/>
    <w:rsid w:val="0080048D"/>
    <w:rsid w:val="008004C7"/>
    <w:rsid w:val="008023B1"/>
    <w:rsid w:val="0080421E"/>
    <w:rsid w:val="00804557"/>
    <w:rsid w:val="008051B4"/>
    <w:rsid w:val="00805293"/>
    <w:rsid w:val="00805E7A"/>
    <w:rsid w:val="0081028A"/>
    <w:rsid w:val="0081134C"/>
    <w:rsid w:val="00812B0A"/>
    <w:rsid w:val="00812B24"/>
    <w:rsid w:val="00812B85"/>
    <w:rsid w:val="00815998"/>
    <w:rsid w:val="008170A3"/>
    <w:rsid w:val="008170DB"/>
    <w:rsid w:val="00820F69"/>
    <w:rsid w:val="00823549"/>
    <w:rsid w:val="00825B55"/>
    <w:rsid w:val="0082703A"/>
    <w:rsid w:val="00831198"/>
    <w:rsid w:val="0083209D"/>
    <w:rsid w:val="00833BB2"/>
    <w:rsid w:val="00834909"/>
    <w:rsid w:val="00836326"/>
    <w:rsid w:val="00836720"/>
    <w:rsid w:val="008403E8"/>
    <w:rsid w:val="0084264A"/>
    <w:rsid w:val="00842AAE"/>
    <w:rsid w:val="00843250"/>
    <w:rsid w:val="008435A2"/>
    <w:rsid w:val="00846E62"/>
    <w:rsid w:val="00850F11"/>
    <w:rsid w:val="008510B3"/>
    <w:rsid w:val="00851E16"/>
    <w:rsid w:val="008532AD"/>
    <w:rsid w:val="00853773"/>
    <w:rsid w:val="00857265"/>
    <w:rsid w:val="00857561"/>
    <w:rsid w:val="00857580"/>
    <w:rsid w:val="00860186"/>
    <w:rsid w:val="008644B4"/>
    <w:rsid w:val="0086590F"/>
    <w:rsid w:val="00866739"/>
    <w:rsid w:val="00867BB1"/>
    <w:rsid w:val="00870703"/>
    <w:rsid w:val="008715AB"/>
    <w:rsid w:val="00873576"/>
    <w:rsid w:val="00875B87"/>
    <w:rsid w:val="0088054A"/>
    <w:rsid w:val="00880A60"/>
    <w:rsid w:val="008862E3"/>
    <w:rsid w:val="008879E5"/>
    <w:rsid w:val="00887B60"/>
    <w:rsid w:val="00887E9F"/>
    <w:rsid w:val="00891157"/>
    <w:rsid w:val="008911DB"/>
    <w:rsid w:val="008911ED"/>
    <w:rsid w:val="008914AE"/>
    <w:rsid w:val="0089204A"/>
    <w:rsid w:val="00892D51"/>
    <w:rsid w:val="008934CD"/>
    <w:rsid w:val="00893838"/>
    <w:rsid w:val="00896B08"/>
    <w:rsid w:val="008A0883"/>
    <w:rsid w:val="008A0D52"/>
    <w:rsid w:val="008A0D93"/>
    <w:rsid w:val="008A0E8E"/>
    <w:rsid w:val="008A1169"/>
    <w:rsid w:val="008A2389"/>
    <w:rsid w:val="008A3DB6"/>
    <w:rsid w:val="008A550A"/>
    <w:rsid w:val="008A554C"/>
    <w:rsid w:val="008A5D09"/>
    <w:rsid w:val="008A68D2"/>
    <w:rsid w:val="008A722A"/>
    <w:rsid w:val="008A7E34"/>
    <w:rsid w:val="008B0CA1"/>
    <w:rsid w:val="008B2190"/>
    <w:rsid w:val="008B2674"/>
    <w:rsid w:val="008B2D24"/>
    <w:rsid w:val="008B672F"/>
    <w:rsid w:val="008B77FC"/>
    <w:rsid w:val="008B784D"/>
    <w:rsid w:val="008C2F60"/>
    <w:rsid w:val="008C3465"/>
    <w:rsid w:val="008C7C0F"/>
    <w:rsid w:val="008C7FEF"/>
    <w:rsid w:val="008D2FF0"/>
    <w:rsid w:val="008D31C9"/>
    <w:rsid w:val="008D3916"/>
    <w:rsid w:val="008D420E"/>
    <w:rsid w:val="008D7DCF"/>
    <w:rsid w:val="008E3638"/>
    <w:rsid w:val="008E55A1"/>
    <w:rsid w:val="008E5AF4"/>
    <w:rsid w:val="008E5C30"/>
    <w:rsid w:val="008F0EA1"/>
    <w:rsid w:val="008F2738"/>
    <w:rsid w:val="008F469D"/>
    <w:rsid w:val="008F4A03"/>
    <w:rsid w:val="008F7370"/>
    <w:rsid w:val="008F7B8B"/>
    <w:rsid w:val="0090226A"/>
    <w:rsid w:val="00902551"/>
    <w:rsid w:val="00906470"/>
    <w:rsid w:val="00907518"/>
    <w:rsid w:val="00910767"/>
    <w:rsid w:val="00917686"/>
    <w:rsid w:val="00923A65"/>
    <w:rsid w:val="00925840"/>
    <w:rsid w:val="009267A0"/>
    <w:rsid w:val="00927010"/>
    <w:rsid w:val="009270EA"/>
    <w:rsid w:val="00927B58"/>
    <w:rsid w:val="00930C94"/>
    <w:rsid w:val="00932673"/>
    <w:rsid w:val="0093306E"/>
    <w:rsid w:val="00933A02"/>
    <w:rsid w:val="00934EB3"/>
    <w:rsid w:val="009372B5"/>
    <w:rsid w:val="009416E6"/>
    <w:rsid w:val="009424BC"/>
    <w:rsid w:val="00943F51"/>
    <w:rsid w:val="00944FE5"/>
    <w:rsid w:val="00945246"/>
    <w:rsid w:val="0094546C"/>
    <w:rsid w:val="0094697D"/>
    <w:rsid w:val="00946E22"/>
    <w:rsid w:val="00950048"/>
    <w:rsid w:val="0095083B"/>
    <w:rsid w:val="0095132E"/>
    <w:rsid w:val="00951AE3"/>
    <w:rsid w:val="0095545B"/>
    <w:rsid w:val="0095590A"/>
    <w:rsid w:val="00955FE0"/>
    <w:rsid w:val="0096181F"/>
    <w:rsid w:val="00961F0E"/>
    <w:rsid w:val="00964A6C"/>
    <w:rsid w:val="00967395"/>
    <w:rsid w:val="009673BF"/>
    <w:rsid w:val="00974079"/>
    <w:rsid w:val="009749EB"/>
    <w:rsid w:val="0097513E"/>
    <w:rsid w:val="00976399"/>
    <w:rsid w:val="009802B7"/>
    <w:rsid w:val="00980512"/>
    <w:rsid w:val="00980A32"/>
    <w:rsid w:val="009833A5"/>
    <w:rsid w:val="009843C8"/>
    <w:rsid w:val="00984689"/>
    <w:rsid w:val="0098588A"/>
    <w:rsid w:val="00987013"/>
    <w:rsid w:val="00990120"/>
    <w:rsid w:val="00991D56"/>
    <w:rsid w:val="0099246F"/>
    <w:rsid w:val="00992515"/>
    <w:rsid w:val="00992FC0"/>
    <w:rsid w:val="009930E4"/>
    <w:rsid w:val="009935C9"/>
    <w:rsid w:val="00993B17"/>
    <w:rsid w:val="00997811"/>
    <w:rsid w:val="009A09D2"/>
    <w:rsid w:val="009A0B27"/>
    <w:rsid w:val="009A1009"/>
    <w:rsid w:val="009A1329"/>
    <w:rsid w:val="009A1CFC"/>
    <w:rsid w:val="009A2883"/>
    <w:rsid w:val="009A349F"/>
    <w:rsid w:val="009A4575"/>
    <w:rsid w:val="009B21E2"/>
    <w:rsid w:val="009B2219"/>
    <w:rsid w:val="009B4AB2"/>
    <w:rsid w:val="009B5F4B"/>
    <w:rsid w:val="009B756F"/>
    <w:rsid w:val="009C0078"/>
    <w:rsid w:val="009C25E3"/>
    <w:rsid w:val="009C2EBC"/>
    <w:rsid w:val="009C3022"/>
    <w:rsid w:val="009C6260"/>
    <w:rsid w:val="009C7DD5"/>
    <w:rsid w:val="009D0A86"/>
    <w:rsid w:val="009D0FBC"/>
    <w:rsid w:val="009D3BB1"/>
    <w:rsid w:val="009D3EF2"/>
    <w:rsid w:val="009D6E23"/>
    <w:rsid w:val="009D7652"/>
    <w:rsid w:val="009E3482"/>
    <w:rsid w:val="009E3DFB"/>
    <w:rsid w:val="009E5D38"/>
    <w:rsid w:val="009E63A6"/>
    <w:rsid w:val="009E663B"/>
    <w:rsid w:val="009E7613"/>
    <w:rsid w:val="009F0C1C"/>
    <w:rsid w:val="009F1B82"/>
    <w:rsid w:val="009F2BD5"/>
    <w:rsid w:val="009F423B"/>
    <w:rsid w:val="009F4E1E"/>
    <w:rsid w:val="00A01A83"/>
    <w:rsid w:val="00A04CC3"/>
    <w:rsid w:val="00A04EE0"/>
    <w:rsid w:val="00A05CAD"/>
    <w:rsid w:val="00A06A52"/>
    <w:rsid w:val="00A074E1"/>
    <w:rsid w:val="00A10B79"/>
    <w:rsid w:val="00A10D82"/>
    <w:rsid w:val="00A11384"/>
    <w:rsid w:val="00A11680"/>
    <w:rsid w:val="00A12253"/>
    <w:rsid w:val="00A125CC"/>
    <w:rsid w:val="00A128F8"/>
    <w:rsid w:val="00A134DB"/>
    <w:rsid w:val="00A1444F"/>
    <w:rsid w:val="00A1548A"/>
    <w:rsid w:val="00A176D1"/>
    <w:rsid w:val="00A2021D"/>
    <w:rsid w:val="00A20FFD"/>
    <w:rsid w:val="00A21FED"/>
    <w:rsid w:val="00A22D9E"/>
    <w:rsid w:val="00A230E5"/>
    <w:rsid w:val="00A24D61"/>
    <w:rsid w:val="00A32CDE"/>
    <w:rsid w:val="00A34445"/>
    <w:rsid w:val="00A356FA"/>
    <w:rsid w:val="00A372A0"/>
    <w:rsid w:val="00A3770A"/>
    <w:rsid w:val="00A41402"/>
    <w:rsid w:val="00A41D29"/>
    <w:rsid w:val="00A45ABB"/>
    <w:rsid w:val="00A47F84"/>
    <w:rsid w:val="00A52621"/>
    <w:rsid w:val="00A52DD4"/>
    <w:rsid w:val="00A530FB"/>
    <w:rsid w:val="00A5660B"/>
    <w:rsid w:val="00A6065E"/>
    <w:rsid w:val="00A60688"/>
    <w:rsid w:val="00A60CC1"/>
    <w:rsid w:val="00A628DE"/>
    <w:rsid w:val="00A638CD"/>
    <w:rsid w:val="00A64D49"/>
    <w:rsid w:val="00A64EC0"/>
    <w:rsid w:val="00A65170"/>
    <w:rsid w:val="00A6574F"/>
    <w:rsid w:val="00A73370"/>
    <w:rsid w:val="00A74458"/>
    <w:rsid w:val="00A745F5"/>
    <w:rsid w:val="00A7615B"/>
    <w:rsid w:val="00A815B9"/>
    <w:rsid w:val="00A8197A"/>
    <w:rsid w:val="00A81ECD"/>
    <w:rsid w:val="00A82D1E"/>
    <w:rsid w:val="00A83786"/>
    <w:rsid w:val="00A85627"/>
    <w:rsid w:val="00A87206"/>
    <w:rsid w:val="00A90AE7"/>
    <w:rsid w:val="00A91408"/>
    <w:rsid w:val="00A92978"/>
    <w:rsid w:val="00A92BF3"/>
    <w:rsid w:val="00A9302A"/>
    <w:rsid w:val="00A942BD"/>
    <w:rsid w:val="00A948D3"/>
    <w:rsid w:val="00A95656"/>
    <w:rsid w:val="00A960F5"/>
    <w:rsid w:val="00A969CB"/>
    <w:rsid w:val="00AA0083"/>
    <w:rsid w:val="00AA1E97"/>
    <w:rsid w:val="00AA4669"/>
    <w:rsid w:val="00AA5B4F"/>
    <w:rsid w:val="00AA7589"/>
    <w:rsid w:val="00AB075C"/>
    <w:rsid w:val="00AB354B"/>
    <w:rsid w:val="00AB3B69"/>
    <w:rsid w:val="00AB3BFC"/>
    <w:rsid w:val="00AB630A"/>
    <w:rsid w:val="00AC10C5"/>
    <w:rsid w:val="00AC1AF7"/>
    <w:rsid w:val="00AC2304"/>
    <w:rsid w:val="00AC460C"/>
    <w:rsid w:val="00AC592B"/>
    <w:rsid w:val="00AC7108"/>
    <w:rsid w:val="00AD18F4"/>
    <w:rsid w:val="00AD19A5"/>
    <w:rsid w:val="00AD1CF2"/>
    <w:rsid w:val="00AD3982"/>
    <w:rsid w:val="00AD41C9"/>
    <w:rsid w:val="00AD5154"/>
    <w:rsid w:val="00AD5DC1"/>
    <w:rsid w:val="00AE0E44"/>
    <w:rsid w:val="00AE11CC"/>
    <w:rsid w:val="00AE14A0"/>
    <w:rsid w:val="00AE223E"/>
    <w:rsid w:val="00AE230B"/>
    <w:rsid w:val="00AE35C6"/>
    <w:rsid w:val="00AE4D39"/>
    <w:rsid w:val="00AF1B06"/>
    <w:rsid w:val="00AF1BE8"/>
    <w:rsid w:val="00AF29C2"/>
    <w:rsid w:val="00AF2BB5"/>
    <w:rsid w:val="00AF3D04"/>
    <w:rsid w:val="00AF3E3B"/>
    <w:rsid w:val="00AF4081"/>
    <w:rsid w:val="00AF5799"/>
    <w:rsid w:val="00AF69BF"/>
    <w:rsid w:val="00B007F4"/>
    <w:rsid w:val="00B01536"/>
    <w:rsid w:val="00B01F29"/>
    <w:rsid w:val="00B1183E"/>
    <w:rsid w:val="00B12805"/>
    <w:rsid w:val="00B13506"/>
    <w:rsid w:val="00B14A23"/>
    <w:rsid w:val="00B160F5"/>
    <w:rsid w:val="00B17391"/>
    <w:rsid w:val="00B2469F"/>
    <w:rsid w:val="00B272EA"/>
    <w:rsid w:val="00B27628"/>
    <w:rsid w:val="00B32DD8"/>
    <w:rsid w:val="00B335D0"/>
    <w:rsid w:val="00B3436D"/>
    <w:rsid w:val="00B34677"/>
    <w:rsid w:val="00B3508B"/>
    <w:rsid w:val="00B36D4B"/>
    <w:rsid w:val="00B4065D"/>
    <w:rsid w:val="00B40814"/>
    <w:rsid w:val="00B41E69"/>
    <w:rsid w:val="00B43EF9"/>
    <w:rsid w:val="00B44CF4"/>
    <w:rsid w:val="00B474A8"/>
    <w:rsid w:val="00B47B92"/>
    <w:rsid w:val="00B5288B"/>
    <w:rsid w:val="00B52CE0"/>
    <w:rsid w:val="00B5493E"/>
    <w:rsid w:val="00B54AD0"/>
    <w:rsid w:val="00B54CC0"/>
    <w:rsid w:val="00B54DE9"/>
    <w:rsid w:val="00B55DB7"/>
    <w:rsid w:val="00B60C44"/>
    <w:rsid w:val="00B62A86"/>
    <w:rsid w:val="00B6340E"/>
    <w:rsid w:val="00B63A17"/>
    <w:rsid w:val="00B676C1"/>
    <w:rsid w:val="00B70CBA"/>
    <w:rsid w:val="00B716A5"/>
    <w:rsid w:val="00B741E3"/>
    <w:rsid w:val="00B74345"/>
    <w:rsid w:val="00B75F64"/>
    <w:rsid w:val="00B769EA"/>
    <w:rsid w:val="00B77DB6"/>
    <w:rsid w:val="00B80C38"/>
    <w:rsid w:val="00B80FE1"/>
    <w:rsid w:val="00B835D0"/>
    <w:rsid w:val="00B86A74"/>
    <w:rsid w:val="00B87BA5"/>
    <w:rsid w:val="00B91A2E"/>
    <w:rsid w:val="00B93BFC"/>
    <w:rsid w:val="00B9410F"/>
    <w:rsid w:val="00B947EE"/>
    <w:rsid w:val="00B95AB9"/>
    <w:rsid w:val="00B97DD9"/>
    <w:rsid w:val="00BA1D92"/>
    <w:rsid w:val="00BA2AFA"/>
    <w:rsid w:val="00BA6914"/>
    <w:rsid w:val="00BA7292"/>
    <w:rsid w:val="00BB0EFF"/>
    <w:rsid w:val="00BB194E"/>
    <w:rsid w:val="00BB1E25"/>
    <w:rsid w:val="00BB32B6"/>
    <w:rsid w:val="00BB42CF"/>
    <w:rsid w:val="00BC053B"/>
    <w:rsid w:val="00BC0955"/>
    <w:rsid w:val="00BC356E"/>
    <w:rsid w:val="00BC4049"/>
    <w:rsid w:val="00BC6277"/>
    <w:rsid w:val="00BC683E"/>
    <w:rsid w:val="00BC6F79"/>
    <w:rsid w:val="00BD03BF"/>
    <w:rsid w:val="00BD2C70"/>
    <w:rsid w:val="00BD3243"/>
    <w:rsid w:val="00BD3E0D"/>
    <w:rsid w:val="00BD3EEA"/>
    <w:rsid w:val="00BD5928"/>
    <w:rsid w:val="00BD5A67"/>
    <w:rsid w:val="00BD663F"/>
    <w:rsid w:val="00BE02F6"/>
    <w:rsid w:val="00BE1B02"/>
    <w:rsid w:val="00BE241B"/>
    <w:rsid w:val="00BE46E2"/>
    <w:rsid w:val="00BE4D26"/>
    <w:rsid w:val="00BE5031"/>
    <w:rsid w:val="00BE51F8"/>
    <w:rsid w:val="00BE561B"/>
    <w:rsid w:val="00BE5F1A"/>
    <w:rsid w:val="00BE7339"/>
    <w:rsid w:val="00BF03C2"/>
    <w:rsid w:val="00BF0D4D"/>
    <w:rsid w:val="00BF0E93"/>
    <w:rsid w:val="00BF16F7"/>
    <w:rsid w:val="00BF3464"/>
    <w:rsid w:val="00BF4410"/>
    <w:rsid w:val="00BF6BA4"/>
    <w:rsid w:val="00BF7D82"/>
    <w:rsid w:val="00C001C3"/>
    <w:rsid w:val="00C02322"/>
    <w:rsid w:val="00C02DDD"/>
    <w:rsid w:val="00C03C69"/>
    <w:rsid w:val="00C043B5"/>
    <w:rsid w:val="00C07376"/>
    <w:rsid w:val="00C1069F"/>
    <w:rsid w:val="00C125A3"/>
    <w:rsid w:val="00C1415E"/>
    <w:rsid w:val="00C14643"/>
    <w:rsid w:val="00C15DFD"/>
    <w:rsid w:val="00C165A7"/>
    <w:rsid w:val="00C24433"/>
    <w:rsid w:val="00C248CA"/>
    <w:rsid w:val="00C302FB"/>
    <w:rsid w:val="00C30740"/>
    <w:rsid w:val="00C312A4"/>
    <w:rsid w:val="00C31B73"/>
    <w:rsid w:val="00C32D3C"/>
    <w:rsid w:val="00C362C9"/>
    <w:rsid w:val="00C4065D"/>
    <w:rsid w:val="00C4205B"/>
    <w:rsid w:val="00C4476B"/>
    <w:rsid w:val="00C44A44"/>
    <w:rsid w:val="00C45DC0"/>
    <w:rsid w:val="00C46473"/>
    <w:rsid w:val="00C46E44"/>
    <w:rsid w:val="00C505B7"/>
    <w:rsid w:val="00C5223E"/>
    <w:rsid w:val="00C52797"/>
    <w:rsid w:val="00C529C0"/>
    <w:rsid w:val="00C540DE"/>
    <w:rsid w:val="00C56E81"/>
    <w:rsid w:val="00C572F7"/>
    <w:rsid w:val="00C60BB4"/>
    <w:rsid w:val="00C610C4"/>
    <w:rsid w:val="00C6153E"/>
    <w:rsid w:val="00C62551"/>
    <w:rsid w:val="00C65429"/>
    <w:rsid w:val="00C67A77"/>
    <w:rsid w:val="00C67AAE"/>
    <w:rsid w:val="00C67E64"/>
    <w:rsid w:val="00C73CCD"/>
    <w:rsid w:val="00C74826"/>
    <w:rsid w:val="00C74B9A"/>
    <w:rsid w:val="00C81A0D"/>
    <w:rsid w:val="00C828E3"/>
    <w:rsid w:val="00C83F26"/>
    <w:rsid w:val="00C85DFE"/>
    <w:rsid w:val="00C9164C"/>
    <w:rsid w:val="00C93AF5"/>
    <w:rsid w:val="00C93FB2"/>
    <w:rsid w:val="00C940FA"/>
    <w:rsid w:val="00C94BAA"/>
    <w:rsid w:val="00C967E4"/>
    <w:rsid w:val="00C96FE3"/>
    <w:rsid w:val="00CA1E69"/>
    <w:rsid w:val="00CA2EAF"/>
    <w:rsid w:val="00CA3B46"/>
    <w:rsid w:val="00CA4488"/>
    <w:rsid w:val="00CA4B14"/>
    <w:rsid w:val="00CA5BA0"/>
    <w:rsid w:val="00CA7702"/>
    <w:rsid w:val="00CB2DF3"/>
    <w:rsid w:val="00CB398E"/>
    <w:rsid w:val="00CB5648"/>
    <w:rsid w:val="00CB6A8A"/>
    <w:rsid w:val="00CC0110"/>
    <w:rsid w:val="00CC043E"/>
    <w:rsid w:val="00CC134A"/>
    <w:rsid w:val="00CC1745"/>
    <w:rsid w:val="00CC2466"/>
    <w:rsid w:val="00CC459E"/>
    <w:rsid w:val="00CC5617"/>
    <w:rsid w:val="00CC57C8"/>
    <w:rsid w:val="00CD003A"/>
    <w:rsid w:val="00CD0B9E"/>
    <w:rsid w:val="00CD0DF5"/>
    <w:rsid w:val="00CD12F7"/>
    <w:rsid w:val="00CD2D13"/>
    <w:rsid w:val="00CD3781"/>
    <w:rsid w:val="00CD4E22"/>
    <w:rsid w:val="00CD6925"/>
    <w:rsid w:val="00CD727A"/>
    <w:rsid w:val="00CE118B"/>
    <w:rsid w:val="00CE2EA6"/>
    <w:rsid w:val="00CF0B61"/>
    <w:rsid w:val="00CF17EA"/>
    <w:rsid w:val="00CF221A"/>
    <w:rsid w:val="00CF23C3"/>
    <w:rsid w:val="00CF25B3"/>
    <w:rsid w:val="00CF33BA"/>
    <w:rsid w:val="00CF3B39"/>
    <w:rsid w:val="00CF4013"/>
    <w:rsid w:val="00CF5335"/>
    <w:rsid w:val="00D0060E"/>
    <w:rsid w:val="00D0084A"/>
    <w:rsid w:val="00D00B39"/>
    <w:rsid w:val="00D01638"/>
    <w:rsid w:val="00D0199D"/>
    <w:rsid w:val="00D02146"/>
    <w:rsid w:val="00D02AA4"/>
    <w:rsid w:val="00D06275"/>
    <w:rsid w:val="00D06386"/>
    <w:rsid w:val="00D06525"/>
    <w:rsid w:val="00D1093B"/>
    <w:rsid w:val="00D109B2"/>
    <w:rsid w:val="00D1225D"/>
    <w:rsid w:val="00D1554A"/>
    <w:rsid w:val="00D15714"/>
    <w:rsid w:val="00D173D7"/>
    <w:rsid w:val="00D176B2"/>
    <w:rsid w:val="00D17F04"/>
    <w:rsid w:val="00D207B2"/>
    <w:rsid w:val="00D2098C"/>
    <w:rsid w:val="00D22E07"/>
    <w:rsid w:val="00D24860"/>
    <w:rsid w:val="00D24DAA"/>
    <w:rsid w:val="00D309C8"/>
    <w:rsid w:val="00D337DC"/>
    <w:rsid w:val="00D34DD4"/>
    <w:rsid w:val="00D37A83"/>
    <w:rsid w:val="00D37AAB"/>
    <w:rsid w:val="00D40D50"/>
    <w:rsid w:val="00D4260B"/>
    <w:rsid w:val="00D426DE"/>
    <w:rsid w:val="00D478D5"/>
    <w:rsid w:val="00D5172F"/>
    <w:rsid w:val="00D53939"/>
    <w:rsid w:val="00D5409A"/>
    <w:rsid w:val="00D54A6E"/>
    <w:rsid w:val="00D54C36"/>
    <w:rsid w:val="00D54EEB"/>
    <w:rsid w:val="00D5600E"/>
    <w:rsid w:val="00D5629F"/>
    <w:rsid w:val="00D565F5"/>
    <w:rsid w:val="00D575B2"/>
    <w:rsid w:val="00D607E5"/>
    <w:rsid w:val="00D60A0C"/>
    <w:rsid w:val="00D63841"/>
    <w:rsid w:val="00D63CD6"/>
    <w:rsid w:val="00D6534A"/>
    <w:rsid w:val="00D65B64"/>
    <w:rsid w:val="00D66ED1"/>
    <w:rsid w:val="00D67E36"/>
    <w:rsid w:val="00D70B86"/>
    <w:rsid w:val="00D71007"/>
    <w:rsid w:val="00D713BD"/>
    <w:rsid w:val="00D74F53"/>
    <w:rsid w:val="00D766BD"/>
    <w:rsid w:val="00D77452"/>
    <w:rsid w:val="00D80682"/>
    <w:rsid w:val="00D82D52"/>
    <w:rsid w:val="00D850B1"/>
    <w:rsid w:val="00D85ECF"/>
    <w:rsid w:val="00D8624D"/>
    <w:rsid w:val="00D86D2F"/>
    <w:rsid w:val="00D901F4"/>
    <w:rsid w:val="00D91B8D"/>
    <w:rsid w:val="00D920C6"/>
    <w:rsid w:val="00D93E9A"/>
    <w:rsid w:val="00D95796"/>
    <w:rsid w:val="00D96596"/>
    <w:rsid w:val="00D965E7"/>
    <w:rsid w:val="00DA0685"/>
    <w:rsid w:val="00DA0C0F"/>
    <w:rsid w:val="00DA162B"/>
    <w:rsid w:val="00DA1660"/>
    <w:rsid w:val="00DA1B54"/>
    <w:rsid w:val="00DA2A17"/>
    <w:rsid w:val="00DA3667"/>
    <w:rsid w:val="00DA5147"/>
    <w:rsid w:val="00DA61A6"/>
    <w:rsid w:val="00DB0588"/>
    <w:rsid w:val="00DB14A3"/>
    <w:rsid w:val="00DB2473"/>
    <w:rsid w:val="00DB2DC3"/>
    <w:rsid w:val="00DB35E7"/>
    <w:rsid w:val="00DB361E"/>
    <w:rsid w:val="00DB4639"/>
    <w:rsid w:val="00DB49D4"/>
    <w:rsid w:val="00DB4C11"/>
    <w:rsid w:val="00DB5A21"/>
    <w:rsid w:val="00DB5C6C"/>
    <w:rsid w:val="00DC1B84"/>
    <w:rsid w:val="00DC630E"/>
    <w:rsid w:val="00DC70A1"/>
    <w:rsid w:val="00DD17BC"/>
    <w:rsid w:val="00DD3796"/>
    <w:rsid w:val="00DD3B8A"/>
    <w:rsid w:val="00DD4B0E"/>
    <w:rsid w:val="00DD4C41"/>
    <w:rsid w:val="00DD4FE2"/>
    <w:rsid w:val="00DD5A08"/>
    <w:rsid w:val="00DE0D57"/>
    <w:rsid w:val="00DE1C71"/>
    <w:rsid w:val="00DE2F6A"/>
    <w:rsid w:val="00DE3396"/>
    <w:rsid w:val="00DE3ABE"/>
    <w:rsid w:val="00DE3F8C"/>
    <w:rsid w:val="00DE50BE"/>
    <w:rsid w:val="00DE60DF"/>
    <w:rsid w:val="00DE7114"/>
    <w:rsid w:val="00DE789D"/>
    <w:rsid w:val="00DF029C"/>
    <w:rsid w:val="00DF1629"/>
    <w:rsid w:val="00DF202F"/>
    <w:rsid w:val="00DF224D"/>
    <w:rsid w:val="00DF676B"/>
    <w:rsid w:val="00E0173A"/>
    <w:rsid w:val="00E02D4F"/>
    <w:rsid w:val="00E03A33"/>
    <w:rsid w:val="00E0424B"/>
    <w:rsid w:val="00E04369"/>
    <w:rsid w:val="00E05457"/>
    <w:rsid w:val="00E05E24"/>
    <w:rsid w:val="00E066CA"/>
    <w:rsid w:val="00E074C5"/>
    <w:rsid w:val="00E1075F"/>
    <w:rsid w:val="00E122D5"/>
    <w:rsid w:val="00E147C3"/>
    <w:rsid w:val="00E15A7B"/>
    <w:rsid w:val="00E16525"/>
    <w:rsid w:val="00E17492"/>
    <w:rsid w:val="00E20720"/>
    <w:rsid w:val="00E20C09"/>
    <w:rsid w:val="00E22C24"/>
    <w:rsid w:val="00E22C3A"/>
    <w:rsid w:val="00E233EA"/>
    <w:rsid w:val="00E25008"/>
    <w:rsid w:val="00E26CAF"/>
    <w:rsid w:val="00E27AAE"/>
    <w:rsid w:val="00E32B4F"/>
    <w:rsid w:val="00E33D57"/>
    <w:rsid w:val="00E34FC6"/>
    <w:rsid w:val="00E41E98"/>
    <w:rsid w:val="00E43AE0"/>
    <w:rsid w:val="00E445A0"/>
    <w:rsid w:val="00E44AE0"/>
    <w:rsid w:val="00E450AE"/>
    <w:rsid w:val="00E458DA"/>
    <w:rsid w:val="00E45D49"/>
    <w:rsid w:val="00E46237"/>
    <w:rsid w:val="00E52C60"/>
    <w:rsid w:val="00E55C38"/>
    <w:rsid w:val="00E56120"/>
    <w:rsid w:val="00E56603"/>
    <w:rsid w:val="00E57C5D"/>
    <w:rsid w:val="00E612F8"/>
    <w:rsid w:val="00E61338"/>
    <w:rsid w:val="00E62D30"/>
    <w:rsid w:val="00E63755"/>
    <w:rsid w:val="00E63F31"/>
    <w:rsid w:val="00E642E8"/>
    <w:rsid w:val="00E6473C"/>
    <w:rsid w:val="00E66F46"/>
    <w:rsid w:val="00E67F1F"/>
    <w:rsid w:val="00E717D8"/>
    <w:rsid w:val="00E728E2"/>
    <w:rsid w:val="00E735FE"/>
    <w:rsid w:val="00E747ED"/>
    <w:rsid w:val="00E75815"/>
    <w:rsid w:val="00E75C38"/>
    <w:rsid w:val="00E809A1"/>
    <w:rsid w:val="00E822B8"/>
    <w:rsid w:val="00E84133"/>
    <w:rsid w:val="00E84226"/>
    <w:rsid w:val="00E84618"/>
    <w:rsid w:val="00E849BE"/>
    <w:rsid w:val="00E849FD"/>
    <w:rsid w:val="00E84A8E"/>
    <w:rsid w:val="00E84B77"/>
    <w:rsid w:val="00E85C0D"/>
    <w:rsid w:val="00E86A05"/>
    <w:rsid w:val="00E91964"/>
    <w:rsid w:val="00E91B96"/>
    <w:rsid w:val="00E92D24"/>
    <w:rsid w:val="00E95A63"/>
    <w:rsid w:val="00EA1988"/>
    <w:rsid w:val="00EA2DF7"/>
    <w:rsid w:val="00EA33BE"/>
    <w:rsid w:val="00EA35B9"/>
    <w:rsid w:val="00EA4CF9"/>
    <w:rsid w:val="00EA57A7"/>
    <w:rsid w:val="00EA7C1C"/>
    <w:rsid w:val="00EA7E98"/>
    <w:rsid w:val="00EB0620"/>
    <w:rsid w:val="00EB088E"/>
    <w:rsid w:val="00EB276E"/>
    <w:rsid w:val="00EB27F5"/>
    <w:rsid w:val="00EB3267"/>
    <w:rsid w:val="00EB39AC"/>
    <w:rsid w:val="00EB4C5F"/>
    <w:rsid w:val="00EB6D2A"/>
    <w:rsid w:val="00EC197C"/>
    <w:rsid w:val="00EC3016"/>
    <w:rsid w:val="00EC4CCE"/>
    <w:rsid w:val="00EC7D61"/>
    <w:rsid w:val="00ED05DE"/>
    <w:rsid w:val="00ED09AA"/>
    <w:rsid w:val="00ED1336"/>
    <w:rsid w:val="00ED1F88"/>
    <w:rsid w:val="00ED3520"/>
    <w:rsid w:val="00ED53E6"/>
    <w:rsid w:val="00ED5C31"/>
    <w:rsid w:val="00ED5D1D"/>
    <w:rsid w:val="00ED6001"/>
    <w:rsid w:val="00ED629D"/>
    <w:rsid w:val="00ED6B17"/>
    <w:rsid w:val="00ED7B5B"/>
    <w:rsid w:val="00EE103C"/>
    <w:rsid w:val="00EE3B27"/>
    <w:rsid w:val="00EE587C"/>
    <w:rsid w:val="00EE5BEE"/>
    <w:rsid w:val="00EF2FEA"/>
    <w:rsid w:val="00EF3F89"/>
    <w:rsid w:val="00EF4A5A"/>
    <w:rsid w:val="00EF75D3"/>
    <w:rsid w:val="00EF77B9"/>
    <w:rsid w:val="00F004A8"/>
    <w:rsid w:val="00F0719A"/>
    <w:rsid w:val="00F14589"/>
    <w:rsid w:val="00F1641B"/>
    <w:rsid w:val="00F16644"/>
    <w:rsid w:val="00F168D5"/>
    <w:rsid w:val="00F17661"/>
    <w:rsid w:val="00F2137A"/>
    <w:rsid w:val="00F22120"/>
    <w:rsid w:val="00F2238E"/>
    <w:rsid w:val="00F22590"/>
    <w:rsid w:val="00F24F45"/>
    <w:rsid w:val="00F26BBF"/>
    <w:rsid w:val="00F26D3E"/>
    <w:rsid w:val="00F279D2"/>
    <w:rsid w:val="00F30615"/>
    <w:rsid w:val="00F3249A"/>
    <w:rsid w:val="00F338D0"/>
    <w:rsid w:val="00F34499"/>
    <w:rsid w:val="00F35A0D"/>
    <w:rsid w:val="00F361C3"/>
    <w:rsid w:val="00F365C2"/>
    <w:rsid w:val="00F377CE"/>
    <w:rsid w:val="00F4046C"/>
    <w:rsid w:val="00F406C8"/>
    <w:rsid w:val="00F40F83"/>
    <w:rsid w:val="00F41631"/>
    <w:rsid w:val="00F4402E"/>
    <w:rsid w:val="00F457C1"/>
    <w:rsid w:val="00F45AE3"/>
    <w:rsid w:val="00F47379"/>
    <w:rsid w:val="00F47412"/>
    <w:rsid w:val="00F5209A"/>
    <w:rsid w:val="00F54719"/>
    <w:rsid w:val="00F5490C"/>
    <w:rsid w:val="00F559FA"/>
    <w:rsid w:val="00F5645B"/>
    <w:rsid w:val="00F57CED"/>
    <w:rsid w:val="00F6194E"/>
    <w:rsid w:val="00F63683"/>
    <w:rsid w:val="00F64C5C"/>
    <w:rsid w:val="00F64FC3"/>
    <w:rsid w:val="00F663A6"/>
    <w:rsid w:val="00F674A0"/>
    <w:rsid w:val="00F6791D"/>
    <w:rsid w:val="00F7214A"/>
    <w:rsid w:val="00F72191"/>
    <w:rsid w:val="00F7258C"/>
    <w:rsid w:val="00F73F5F"/>
    <w:rsid w:val="00F74925"/>
    <w:rsid w:val="00F75418"/>
    <w:rsid w:val="00F7636C"/>
    <w:rsid w:val="00F76CA1"/>
    <w:rsid w:val="00F76F4E"/>
    <w:rsid w:val="00F77EFC"/>
    <w:rsid w:val="00F8037C"/>
    <w:rsid w:val="00F81A19"/>
    <w:rsid w:val="00F829E8"/>
    <w:rsid w:val="00F82C6E"/>
    <w:rsid w:val="00F83347"/>
    <w:rsid w:val="00F8536B"/>
    <w:rsid w:val="00F862F8"/>
    <w:rsid w:val="00F86DBA"/>
    <w:rsid w:val="00F9001C"/>
    <w:rsid w:val="00F90B23"/>
    <w:rsid w:val="00F92C6C"/>
    <w:rsid w:val="00F93583"/>
    <w:rsid w:val="00F94620"/>
    <w:rsid w:val="00F9563A"/>
    <w:rsid w:val="00F96FD4"/>
    <w:rsid w:val="00F97478"/>
    <w:rsid w:val="00F97918"/>
    <w:rsid w:val="00FA104D"/>
    <w:rsid w:val="00FA1CD8"/>
    <w:rsid w:val="00FA252D"/>
    <w:rsid w:val="00FA4AD6"/>
    <w:rsid w:val="00FA53E9"/>
    <w:rsid w:val="00FA6DA3"/>
    <w:rsid w:val="00FA711C"/>
    <w:rsid w:val="00FB0C77"/>
    <w:rsid w:val="00FB15CB"/>
    <w:rsid w:val="00FB20A7"/>
    <w:rsid w:val="00FB3963"/>
    <w:rsid w:val="00FB45DA"/>
    <w:rsid w:val="00FC1A4C"/>
    <w:rsid w:val="00FC363F"/>
    <w:rsid w:val="00FC63AD"/>
    <w:rsid w:val="00FC6CF3"/>
    <w:rsid w:val="00FC6D7F"/>
    <w:rsid w:val="00FD009B"/>
    <w:rsid w:val="00FD17F2"/>
    <w:rsid w:val="00FD7AAC"/>
    <w:rsid w:val="00FE19E7"/>
    <w:rsid w:val="00FE30E1"/>
    <w:rsid w:val="00FE316C"/>
    <w:rsid w:val="00FE3457"/>
    <w:rsid w:val="00FE680C"/>
    <w:rsid w:val="00FE6DF3"/>
    <w:rsid w:val="00FF1EEF"/>
    <w:rsid w:val="00FF5D51"/>
    <w:rsid w:val="00FF66C8"/>
    <w:rsid w:val="00FF723F"/>
    <w:rsid w:val="00FF7D4F"/>
    <w:rsid w:val="04C1822C"/>
    <w:rsid w:val="0BFE34AE"/>
    <w:rsid w:val="122574BB"/>
    <w:rsid w:val="12BC56D8"/>
    <w:rsid w:val="1814917F"/>
    <w:rsid w:val="283E122C"/>
    <w:rsid w:val="285F4887"/>
    <w:rsid w:val="2B611C83"/>
    <w:rsid w:val="3070C329"/>
    <w:rsid w:val="31E2BBA1"/>
    <w:rsid w:val="334F7484"/>
    <w:rsid w:val="355C75BA"/>
    <w:rsid w:val="39DDE8DD"/>
    <w:rsid w:val="3E81BABA"/>
    <w:rsid w:val="44C4D8B0"/>
    <w:rsid w:val="471EA78B"/>
    <w:rsid w:val="49167E4E"/>
    <w:rsid w:val="492CBCE6"/>
    <w:rsid w:val="4AB68EBB"/>
    <w:rsid w:val="4B907034"/>
    <w:rsid w:val="4B9FF482"/>
    <w:rsid w:val="4CFEB599"/>
    <w:rsid w:val="4DE6A105"/>
    <w:rsid w:val="4EC96F8D"/>
    <w:rsid w:val="5A31DD4B"/>
    <w:rsid w:val="5AD86C3B"/>
    <w:rsid w:val="5C2FD938"/>
    <w:rsid w:val="5C55B2A0"/>
    <w:rsid w:val="63D89DD5"/>
    <w:rsid w:val="66F86445"/>
    <w:rsid w:val="67BE4568"/>
    <w:rsid w:val="6EF9CF7F"/>
    <w:rsid w:val="73A92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95252"/>
  <w15:docId w15:val="{577B2090-01DE-4229-8F28-9E4F5DD0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C94"/>
    <w:pPr>
      <w:spacing w:before="120" w:after="120" w:line="240" w:lineRule="auto"/>
    </w:pPr>
    <w:rPr>
      <w:rFonts w:ascii="Arial" w:hAnsi="Arial" w:cs="Arial"/>
    </w:rPr>
  </w:style>
  <w:style w:type="paragraph" w:styleId="Heading1">
    <w:name w:val="heading 1"/>
    <w:basedOn w:val="Normal"/>
    <w:next w:val="Normal"/>
    <w:link w:val="Heading1Char"/>
    <w:uiPriority w:val="9"/>
    <w:qFormat/>
    <w:rsid w:val="004E65E9"/>
    <w:pPr>
      <w:keepNext/>
      <w:keepLines/>
      <w:numPr>
        <w:numId w:val="1"/>
      </w:numPr>
      <w:spacing w:before="240" w:after="0"/>
      <w:ind w:left="709" w:hanging="709"/>
      <w:outlineLvl w:val="0"/>
    </w:pPr>
    <w:rPr>
      <w:rFonts w:eastAsiaTheme="majorEastAsia"/>
      <w:b/>
    </w:rPr>
  </w:style>
  <w:style w:type="paragraph" w:styleId="Heading2">
    <w:name w:val="heading 2"/>
    <w:basedOn w:val="Numberedparagraph"/>
    <w:next w:val="Normal"/>
    <w:link w:val="Heading2Char"/>
    <w:uiPriority w:val="9"/>
    <w:unhideWhenUsed/>
    <w:qFormat/>
    <w:rsid w:val="004E65E9"/>
    <w:pPr>
      <w:numPr>
        <w:ilvl w:val="1"/>
        <w:numId w:val="1"/>
      </w:numPr>
      <w:outlineLvl w:val="1"/>
    </w:pPr>
    <w:rPr>
      <w:iCs/>
    </w:rPr>
  </w:style>
  <w:style w:type="paragraph" w:styleId="Heading3">
    <w:name w:val="heading 3"/>
    <w:basedOn w:val="Normal"/>
    <w:next w:val="Normal"/>
    <w:link w:val="Heading3Char"/>
    <w:uiPriority w:val="9"/>
    <w:unhideWhenUsed/>
    <w:qFormat/>
    <w:rsid w:val="00AD1CF2"/>
    <w:pPr>
      <w:keepNext/>
      <w:keepLines/>
      <w:numPr>
        <w:ilvl w:val="2"/>
        <w:numId w:val="1"/>
      </w:numPr>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AD1CF2"/>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D1CF2"/>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D1CF2"/>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AD1CF2"/>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D1CF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1CF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D19"/>
    <w:pPr>
      <w:numPr>
        <w:numId w:val="3"/>
      </w:numPr>
    </w:pPr>
  </w:style>
  <w:style w:type="table" w:styleId="TableGrid">
    <w:name w:val="Table Grid"/>
    <w:basedOn w:val="TableNormal"/>
    <w:uiPriority w:val="59"/>
    <w:rsid w:val="002D0EF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D0EFE"/>
    <w:rPr>
      <w:color w:val="0000FF"/>
      <w:u w:val="single"/>
    </w:rPr>
  </w:style>
  <w:style w:type="paragraph" w:styleId="BalloonText">
    <w:name w:val="Balloon Text"/>
    <w:basedOn w:val="Normal"/>
    <w:link w:val="BalloonTextChar"/>
    <w:uiPriority w:val="99"/>
    <w:semiHidden/>
    <w:unhideWhenUsed/>
    <w:rsid w:val="002D0EF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EFE"/>
    <w:rPr>
      <w:rFonts w:ascii="Tahoma" w:hAnsi="Tahoma" w:cs="Tahoma"/>
      <w:sz w:val="16"/>
      <w:szCs w:val="16"/>
    </w:rPr>
  </w:style>
  <w:style w:type="paragraph" w:styleId="NormalWeb">
    <w:name w:val="Normal (Web)"/>
    <w:basedOn w:val="Normal"/>
    <w:uiPriority w:val="99"/>
    <w:unhideWhenUsed/>
    <w:rsid w:val="007C1C0B"/>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2A7903"/>
    <w:rPr>
      <w:sz w:val="16"/>
      <w:szCs w:val="16"/>
    </w:rPr>
  </w:style>
  <w:style w:type="paragraph" w:styleId="CommentText">
    <w:name w:val="annotation text"/>
    <w:basedOn w:val="Normal"/>
    <w:link w:val="CommentTextChar"/>
    <w:uiPriority w:val="99"/>
    <w:unhideWhenUsed/>
    <w:rsid w:val="002A7903"/>
    <w:rPr>
      <w:sz w:val="20"/>
      <w:szCs w:val="20"/>
    </w:rPr>
  </w:style>
  <w:style w:type="character" w:customStyle="1" w:styleId="CommentTextChar">
    <w:name w:val="Comment Text Char"/>
    <w:basedOn w:val="DefaultParagraphFont"/>
    <w:link w:val="CommentText"/>
    <w:uiPriority w:val="99"/>
    <w:rsid w:val="002A790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A7903"/>
    <w:rPr>
      <w:b/>
      <w:bCs/>
    </w:rPr>
  </w:style>
  <w:style w:type="character" w:customStyle="1" w:styleId="CommentSubjectChar">
    <w:name w:val="Comment Subject Char"/>
    <w:basedOn w:val="CommentTextChar"/>
    <w:link w:val="CommentSubject"/>
    <w:uiPriority w:val="99"/>
    <w:semiHidden/>
    <w:rsid w:val="002A7903"/>
    <w:rPr>
      <w:rFonts w:ascii="Arial" w:hAnsi="Arial" w:cs="Arial"/>
      <w:b/>
      <w:bCs/>
      <w:sz w:val="20"/>
      <w:szCs w:val="20"/>
    </w:rPr>
  </w:style>
  <w:style w:type="paragraph" w:styleId="NoSpacing">
    <w:name w:val="No Spacing"/>
    <w:link w:val="NoSpacingChar"/>
    <w:uiPriority w:val="1"/>
    <w:qFormat/>
    <w:rsid w:val="008C7C0F"/>
    <w:pPr>
      <w:spacing w:after="0" w:line="240" w:lineRule="auto"/>
    </w:pPr>
  </w:style>
  <w:style w:type="character" w:customStyle="1" w:styleId="NoSpacingChar">
    <w:name w:val="No Spacing Char"/>
    <w:link w:val="NoSpacing"/>
    <w:uiPriority w:val="1"/>
    <w:locked/>
    <w:rsid w:val="008C7C0F"/>
  </w:style>
  <w:style w:type="character" w:customStyle="1" w:styleId="A1">
    <w:name w:val="A1"/>
    <w:uiPriority w:val="99"/>
    <w:rsid w:val="001F3377"/>
    <w:rPr>
      <w:rFonts w:ascii="Century Gothic" w:hAnsi="Century Gothic" w:hint="default"/>
      <w:color w:val="000000"/>
    </w:rPr>
  </w:style>
  <w:style w:type="paragraph" w:styleId="FootnoteText">
    <w:name w:val="footnote text"/>
    <w:basedOn w:val="Normal"/>
    <w:link w:val="FootnoteTextChar"/>
    <w:uiPriority w:val="99"/>
    <w:unhideWhenUsed/>
    <w:rsid w:val="002047D4"/>
    <w:pPr>
      <w:spacing w:after="0"/>
    </w:pPr>
    <w:rPr>
      <w:sz w:val="20"/>
      <w:szCs w:val="20"/>
    </w:rPr>
  </w:style>
  <w:style w:type="character" w:customStyle="1" w:styleId="FootnoteTextChar">
    <w:name w:val="Footnote Text Char"/>
    <w:basedOn w:val="DefaultParagraphFont"/>
    <w:link w:val="FootnoteText"/>
    <w:uiPriority w:val="99"/>
    <w:rsid w:val="002047D4"/>
    <w:rPr>
      <w:rFonts w:ascii="Arial" w:hAnsi="Arial" w:cs="Arial"/>
      <w:sz w:val="20"/>
      <w:szCs w:val="20"/>
    </w:rPr>
  </w:style>
  <w:style w:type="character" w:styleId="FootnoteReference">
    <w:name w:val="footnote reference"/>
    <w:basedOn w:val="DefaultParagraphFont"/>
    <w:uiPriority w:val="99"/>
    <w:semiHidden/>
    <w:unhideWhenUsed/>
    <w:rsid w:val="002047D4"/>
    <w:rPr>
      <w:vertAlign w:val="superscript"/>
    </w:rPr>
  </w:style>
  <w:style w:type="paragraph" w:styleId="Header">
    <w:name w:val="header"/>
    <w:basedOn w:val="Normal"/>
    <w:link w:val="HeaderChar"/>
    <w:uiPriority w:val="99"/>
    <w:unhideWhenUsed/>
    <w:rsid w:val="00AA1E97"/>
    <w:pPr>
      <w:tabs>
        <w:tab w:val="center" w:pos="4513"/>
        <w:tab w:val="right" w:pos="9026"/>
      </w:tabs>
      <w:spacing w:after="0"/>
    </w:pPr>
  </w:style>
  <w:style w:type="character" w:customStyle="1" w:styleId="HeaderChar">
    <w:name w:val="Header Char"/>
    <w:basedOn w:val="DefaultParagraphFont"/>
    <w:link w:val="Header"/>
    <w:uiPriority w:val="99"/>
    <w:rsid w:val="00AA1E97"/>
    <w:rPr>
      <w:rFonts w:ascii="Arial" w:hAnsi="Arial" w:cs="Arial"/>
      <w:sz w:val="24"/>
      <w:szCs w:val="24"/>
    </w:rPr>
  </w:style>
  <w:style w:type="paragraph" w:styleId="Footer">
    <w:name w:val="footer"/>
    <w:basedOn w:val="Normal"/>
    <w:link w:val="FooterChar"/>
    <w:uiPriority w:val="99"/>
    <w:unhideWhenUsed/>
    <w:rsid w:val="00AA1E97"/>
    <w:pPr>
      <w:tabs>
        <w:tab w:val="center" w:pos="4513"/>
        <w:tab w:val="right" w:pos="9026"/>
      </w:tabs>
      <w:spacing w:after="0"/>
    </w:pPr>
  </w:style>
  <w:style w:type="character" w:customStyle="1" w:styleId="FooterChar">
    <w:name w:val="Footer Char"/>
    <w:basedOn w:val="DefaultParagraphFont"/>
    <w:link w:val="Footer"/>
    <w:uiPriority w:val="99"/>
    <w:rsid w:val="00AA1E97"/>
    <w:rPr>
      <w:rFonts w:ascii="Arial" w:hAnsi="Arial" w:cs="Arial"/>
      <w:sz w:val="24"/>
      <w:szCs w:val="24"/>
    </w:rPr>
  </w:style>
  <w:style w:type="paragraph" w:customStyle="1" w:styleId="Default">
    <w:name w:val="Default"/>
    <w:rsid w:val="007269D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E65E9"/>
    <w:rPr>
      <w:rFonts w:ascii="Arial" w:eastAsiaTheme="majorEastAsia" w:hAnsi="Arial" w:cs="Arial"/>
      <w:b/>
    </w:rPr>
  </w:style>
  <w:style w:type="character" w:customStyle="1" w:styleId="Heading2Char">
    <w:name w:val="Heading 2 Char"/>
    <w:basedOn w:val="DefaultParagraphFont"/>
    <w:link w:val="Heading2"/>
    <w:uiPriority w:val="9"/>
    <w:rsid w:val="004E65E9"/>
    <w:rPr>
      <w:rFonts w:ascii="Arial" w:hAnsi="Arial" w:cs="Arial"/>
      <w:iCs/>
    </w:rPr>
  </w:style>
  <w:style w:type="character" w:customStyle="1" w:styleId="Heading3Char">
    <w:name w:val="Heading 3 Char"/>
    <w:basedOn w:val="DefaultParagraphFont"/>
    <w:link w:val="Heading3"/>
    <w:uiPriority w:val="9"/>
    <w:rsid w:val="00AD1CF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AD1CF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D1CF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AD1CF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AD1C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D1C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1CF2"/>
    <w:rPr>
      <w:rFonts w:asciiTheme="majorHAnsi" w:eastAsiaTheme="majorEastAsia" w:hAnsiTheme="majorHAnsi" w:cstheme="majorBidi"/>
      <w:i/>
      <w:iCs/>
      <w:color w:val="272727" w:themeColor="text1" w:themeTint="D8"/>
      <w:sz w:val="21"/>
      <w:szCs w:val="21"/>
    </w:rPr>
  </w:style>
  <w:style w:type="character" w:styleId="SubtleEmphasis">
    <w:name w:val="Subtle Emphasis"/>
    <w:uiPriority w:val="19"/>
    <w:qFormat/>
    <w:rsid w:val="007F7611"/>
    <w:rPr>
      <w:b/>
      <w:i/>
    </w:rPr>
  </w:style>
  <w:style w:type="paragraph" w:customStyle="1" w:styleId="Numberedparagraph">
    <w:name w:val="Numbered paragraph"/>
    <w:basedOn w:val="Normal"/>
    <w:link w:val="NumberedparagraphChar"/>
    <w:qFormat/>
    <w:rsid w:val="00787703"/>
  </w:style>
  <w:style w:type="paragraph" w:styleId="Caption">
    <w:name w:val="caption"/>
    <w:basedOn w:val="Normal"/>
    <w:next w:val="Normal"/>
    <w:uiPriority w:val="35"/>
    <w:unhideWhenUsed/>
    <w:qFormat/>
    <w:rsid w:val="00A34445"/>
    <w:pPr>
      <w:spacing w:before="0" w:after="200"/>
    </w:pPr>
    <w:rPr>
      <w:i/>
      <w:iCs/>
      <w:szCs w:val="18"/>
    </w:rPr>
  </w:style>
  <w:style w:type="character" w:customStyle="1" w:styleId="NumberedparagraphChar">
    <w:name w:val="Numbered paragraph Char"/>
    <w:basedOn w:val="DefaultParagraphFont"/>
    <w:link w:val="Numberedparagraph"/>
    <w:rsid w:val="00787703"/>
    <w:rPr>
      <w:rFonts w:ascii="Arial" w:hAnsi="Arial" w:cs="Arial"/>
    </w:rPr>
  </w:style>
  <w:style w:type="paragraph" w:styleId="Title">
    <w:name w:val="Title"/>
    <w:basedOn w:val="Normal"/>
    <w:next w:val="Normal"/>
    <w:link w:val="TitleChar"/>
    <w:uiPriority w:val="10"/>
    <w:qFormat/>
    <w:rsid w:val="00FD17F2"/>
    <w:pPr>
      <w:shd w:val="clear" w:color="auto" w:fill="BFBFBF" w:themeFill="background1" w:themeFillShade="BF"/>
      <w:spacing w:before="480" w:after="240"/>
    </w:pPr>
    <w:rPr>
      <w:rFonts w:eastAsiaTheme="majorEastAsia"/>
      <w:b/>
      <w:spacing w:val="-10"/>
      <w:kern w:val="28"/>
      <w:sz w:val="26"/>
      <w:szCs w:val="26"/>
    </w:rPr>
  </w:style>
  <w:style w:type="character" w:customStyle="1" w:styleId="TitleChar">
    <w:name w:val="Title Char"/>
    <w:basedOn w:val="DefaultParagraphFont"/>
    <w:link w:val="Title"/>
    <w:uiPriority w:val="10"/>
    <w:rsid w:val="00FD17F2"/>
    <w:rPr>
      <w:rFonts w:ascii="Arial" w:eastAsiaTheme="majorEastAsia" w:hAnsi="Arial" w:cs="Arial"/>
      <w:b/>
      <w:spacing w:val="-10"/>
      <w:kern w:val="28"/>
      <w:sz w:val="26"/>
      <w:szCs w:val="26"/>
      <w:shd w:val="clear" w:color="auto" w:fill="BFBFBF" w:themeFill="background1" w:themeFillShade="BF"/>
    </w:rPr>
  </w:style>
  <w:style w:type="character" w:customStyle="1" w:styleId="reference-text">
    <w:name w:val="reference-text"/>
    <w:basedOn w:val="DefaultParagraphFont"/>
    <w:rsid w:val="00791756"/>
  </w:style>
  <w:style w:type="paragraph" w:styleId="Revision">
    <w:name w:val="Revision"/>
    <w:hidden/>
    <w:uiPriority w:val="99"/>
    <w:semiHidden/>
    <w:rsid w:val="00CF33BA"/>
    <w:pPr>
      <w:spacing w:after="0" w:line="240" w:lineRule="auto"/>
    </w:pPr>
    <w:rPr>
      <w:rFonts w:ascii="Arial" w:hAnsi="Arial" w:cs="Arial"/>
    </w:rPr>
  </w:style>
  <w:style w:type="table" w:customStyle="1" w:styleId="GridTable21">
    <w:name w:val="Grid Table 21"/>
    <w:basedOn w:val="TableNormal"/>
    <w:uiPriority w:val="47"/>
    <w:rsid w:val="00CF33B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1">
    <w:name w:val="Plain Table 51"/>
    <w:basedOn w:val="TableNormal"/>
    <w:uiPriority w:val="45"/>
    <w:rsid w:val="001D10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unhideWhenUsed/>
    <w:rsid w:val="003918EA"/>
    <w:pPr>
      <w:tabs>
        <w:tab w:val="right" w:pos="9016"/>
      </w:tabs>
      <w:spacing w:before="360" w:after="360"/>
    </w:pPr>
    <w:rPr>
      <w:rFonts w:asciiTheme="minorHAnsi" w:hAnsiTheme="minorHAnsi"/>
      <w:b/>
      <w:bCs/>
      <w:caps/>
      <w:u w:val="single"/>
    </w:rPr>
  </w:style>
  <w:style w:type="paragraph" w:styleId="TOC2">
    <w:name w:val="toc 2"/>
    <w:basedOn w:val="Normal"/>
    <w:next w:val="Normal"/>
    <w:autoRedefine/>
    <w:uiPriority w:val="39"/>
    <w:unhideWhenUsed/>
    <w:rsid w:val="00F361C3"/>
    <w:pPr>
      <w:tabs>
        <w:tab w:val="left" w:pos="443"/>
        <w:tab w:val="right" w:pos="9016"/>
      </w:tabs>
      <w:spacing w:before="0" w:after="0"/>
    </w:pPr>
    <w:rPr>
      <w:rFonts w:asciiTheme="minorHAnsi" w:hAnsiTheme="minorHAnsi"/>
      <w:b/>
      <w:bCs/>
      <w:smallCaps/>
    </w:rPr>
  </w:style>
  <w:style w:type="paragraph" w:styleId="TOC3">
    <w:name w:val="toc 3"/>
    <w:basedOn w:val="Normal"/>
    <w:next w:val="Normal"/>
    <w:autoRedefine/>
    <w:uiPriority w:val="39"/>
    <w:unhideWhenUsed/>
    <w:rsid w:val="00851E16"/>
    <w:pPr>
      <w:spacing w:before="0" w:after="0"/>
    </w:pPr>
    <w:rPr>
      <w:rFonts w:asciiTheme="minorHAnsi" w:hAnsiTheme="minorHAnsi"/>
      <w:smallCaps/>
    </w:rPr>
  </w:style>
  <w:style w:type="paragraph" w:styleId="TOC4">
    <w:name w:val="toc 4"/>
    <w:basedOn w:val="Normal"/>
    <w:next w:val="Normal"/>
    <w:autoRedefine/>
    <w:uiPriority w:val="39"/>
    <w:unhideWhenUsed/>
    <w:rsid w:val="00851E16"/>
    <w:pPr>
      <w:spacing w:before="0" w:after="0"/>
    </w:pPr>
    <w:rPr>
      <w:rFonts w:asciiTheme="minorHAnsi" w:hAnsiTheme="minorHAnsi"/>
    </w:rPr>
  </w:style>
  <w:style w:type="paragraph" w:styleId="TOC5">
    <w:name w:val="toc 5"/>
    <w:basedOn w:val="Normal"/>
    <w:next w:val="Normal"/>
    <w:autoRedefine/>
    <w:uiPriority w:val="39"/>
    <w:unhideWhenUsed/>
    <w:rsid w:val="00851E16"/>
    <w:pPr>
      <w:spacing w:before="0" w:after="0"/>
    </w:pPr>
    <w:rPr>
      <w:rFonts w:asciiTheme="minorHAnsi" w:hAnsiTheme="minorHAnsi"/>
    </w:rPr>
  </w:style>
  <w:style w:type="paragraph" w:styleId="TOC6">
    <w:name w:val="toc 6"/>
    <w:basedOn w:val="Normal"/>
    <w:next w:val="Normal"/>
    <w:autoRedefine/>
    <w:uiPriority w:val="39"/>
    <w:unhideWhenUsed/>
    <w:rsid w:val="00851E16"/>
    <w:pPr>
      <w:spacing w:before="0" w:after="0"/>
    </w:pPr>
    <w:rPr>
      <w:rFonts w:asciiTheme="minorHAnsi" w:hAnsiTheme="minorHAnsi"/>
    </w:rPr>
  </w:style>
  <w:style w:type="paragraph" w:styleId="TOC7">
    <w:name w:val="toc 7"/>
    <w:basedOn w:val="Normal"/>
    <w:next w:val="Normal"/>
    <w:autoRedefine/>
    <w:uiPriority w:val="39"/>
    <w:unhideWhenUsed/>
    <w:rsid w:val="00851E16"/>
    <w:pPr>
      <w:spacing w:before="0" w:after="0"/>
    </w:pPr>
    <w:rPr>
      <w:rFonts w:asciiTheme="minorHAnsi" w:hAnsiTheme="minorHAnsi"/>
    </w:rPr>
  </w:style>
  <w:style w:type="paragraph" w:styleId="TOC8">
    <w:name w:val="toc 8"/>
    <w:basedOn w:val="Normal"/>
    <w:next w:val="Normal"/>
    <w:autoRedefine/>
    <w:uiPriority w:val="39"/>
    <w:unhideWhenUsed/>
    <w:rsid w:val="00851E16"/>
    <w:pPr>
      <w:spacing w:before="0" w:after="0"/>
    </w:pPr>
    <w:rPr>
      <w:rFonts w:asciiTheme="minorHAnsi" w:hAnsiTheme="minorHAnsi"/>
    </w:rPr>
  </w:style>
  <w:style w:type="paragraph" w:styleId="TOC9">
    <w:name w:val="toc 9"/>
    <w:basedOn w:val="Normal"/>
    <w:next w:val="Normal"/>
    <w:autoRedefine/>
    <w:uiPriority w:val="39"/>
    <w:unhideWhenUsed/>
    <w:rsid w:val="00851E16"/>
    <w:pPr>
      <w:spacing w:before="0" w:after="0"/>
    </w:pPr>
    <w:rPr>
      <w:rFonts w:asciiTheme="minorHAnsi" w:hAnsiTheme="minorHAnsi"/>
    </w:rPr>
  </w:style>
  <w:style w:type="table" w:customStyle="1" w:styleId="PlainTable31">
    <w:name w:val="Plain Table 31"/>
    <w:basedOn w:val="TableNormal"/>
    <w:uiPriority w:val="43"/>
    <w:rsid w:val="00D565F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7Colorful1">
    <w:name w:val="Grid Table 7 Colorful1"/>
    <w:basedOn w:val="TableNormal"/>
    <w:uiPriority w:val="52"/>
    <w:rsid w:val="00D565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1Light1">
    <w:name w:val="List Table 1 Light1"/>
    <w:basedOn w:val="TableNormal"/>
    <w:uiPriority w:val="46"/>
    <w:rsid w:val="00D565F5"/>
    <w:pPr>
      <w:spacing w:after="0" w:line="240" w:lineRule="auto"/>
    </w:pPr>
    <w:tblPr>
      <w:tblStyleRowBandSize w:val="1"/>
      <w:tblStyleColBandSize w:val="1"/>
      <w:tblBorders>
        <w:insideH w:val="single" w:sz="4" w:space="0" w:color="808080" w:themeColor="background1" w:themeShade="80"/>
        <w:insideV w:val="single" w:sz="4" w:space="0" w:color="808080" w:themeColor="background1" w:themeShade="80"/>
      </w:tblBorders>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TMLCite">
    <w:name w:val="HTML Cite"/>
    <w:basedOn w:val="DefaultParagraphFont"/>
    <w:uiPriority w:val="99"/>
    <w:semiHidden/>
    <w:unhideWhenUsed/>
    <w:rsid w:val="00743F80"/>
    <w:rPr>
      <w:i/>
      <w:iCs/>
    </w:rPr>
  </w:style>
  <w:style w:type="numbering" w:customStyle="1" w:styleId="NoList1">
    <w:name w:val="No List1"/>
    <w:next w:val="NoList"/>
    <w:uiPriority w:val="99"/>
    <w:semiHidden/>
    <w:unhideWhenUsed/>
    <w:rsid w:val="00426E33"/>
  </w:style>
  <w:style w:type="table" w:customStyle="1" w:styleId="TableGrid1">
    <w:name w:val="Table Grid1"/>
    <w:basedOn w:val="TableNormal"/>
    <w:next w:val="TableGrid"/>
    <w:uiPriority w:val="39"/>
    <w:rsid w:val="00426E3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426E33"/>
    <w:pPr>
      <w:tabs>
        <w:tab w:val="center" w:pos="4513"/>
        <w:tab w:val="right" w:pos="9026"/>
      </w:tabs>
      <w:spacing w:before="0" w:after="0"/>
    </w:pPr>
    <w:rPr>
      <w:sz w:val="24"/>
      <w:szCs w:val="24"/>
    </w:rPr>
  </w:style>
  <w:style w:type="paragraph" w:customStyle="1" w:styleId="Footer1">
    <w:name w:val="Footer1"/>
    <w:basedOn w:val="Normal"/>
    <w:next w:val="Footer"/>
    <w:uiPriority w:val="99"/>
    <w:unhideWhenUsed/>
    <w:rsid w:val="00426E33"/>
    <w:pPr>
      <w:tabs>
        <w:tab w:val="center" w:pos="4513"/>
        <w:tab w:val="right" w:pos="9026"/>
      </w:tabs>
      <w:spacing w:before="0" w:after="0"/>
    </w:pPr>
    <w:rPr>
      <w:sz w:val="24"/>
      <w:szCs w:val="24"/>
    </w:rPr>
  </w:style>
  <w:style w:type="table" w:customStyle="1" w:styleId="TableGrid2">
    <w:name w:val="Table Grid2"/>
    <w:basedOn w:val="TableNormal"/>
    <w:next w:val="TableGrid"/>
    <w:uiPriority w:val="39"/>
    <w:rsid w:val="00426E33"/>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rsid w:val="00426E33"/>
  </w:style>
  <w:style w:type="character" w:customStyle="1" w:styleId="FooterChar1">
    <w:name w:val="Footer Char1"/>
    <w:basedOn w:val="DefaultParagraphFont"/>
    <w:uiPriority w:val="99"/>
    <w:semiHidden/>
    <w:rsid w:val="00426E33"/>
  </w:style>
  <w:style w:type="table" w:styleId="LightList">
    <w:name w:val="Light List"/>
    <w:basedOn w:val="TableNormal"/>
    <w:uiPriority w:val="61"/>
    <w:rsid w:val="00ED62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EndnoteText">
    <w:name w:val="endnote text"/>
    <w:basedOn w:val="Normal"/>
    <w:link w:val="EndnoteTextChar"/>
    <w:uiPriority w:val="99"/>
    <w:semiHidden/>
    <w:unhideWhenUsed/>
    <w:rsid w:val="00DB35E7"/>
    <w:pPr>
      <w:spacing w:before="0" w:after="0"/>
    </w:pPr>
    <w:rPr>
      <w:sz w:val="20"/>
      <w:szCs w:val="20"/>
    </w:rPr>
  </w:style>
  <w:style w:type="character" w:customStyle="1" w:styleId="EndnoteTextChar">
    <w:name w:val="Endnote Text Char"/>
    <w:basedOn w:val="DefaultParagraphFont"/>
    <w:link w:val="EndnoteText"/>
    <w:uiPriority w:val="99"/>
    <w:semiHidden/>
    <w:rsid w:val="00DB35E7"/>
    <w:rPr>
      <w:rFonts w:ascii="Arial" w:hAnsi="Arial" w:cs="Arial"/>
      <w:sz w:val="20"/>
      <w:szCs w:val="20"/>
    </w:rPr>
  </w:style>
  <w:style w:type="character" w:styleId="EndnoteReference">
    <w:name w:val="endnote reference"/>
    <w:basedOn w:val="DefaultParagraphFont"/>
    <w:uiPriority w:val="99"/>
    <w:semiHidden/>
    <w:unhideWhenUsed/>
    <w:rsid w:val="00DB35E7"/>
    <w:rPr>
      <w:vertAlign w:val="superscript"/>
    </w:rPr>
  </w:style>
  <w:style w:type="paragraph" w:styleId="BodyText">
    <w:name w:val="Body Text"/>
    <w:basedOn w:val="Normal"/>
    <w:link w:val="BodyTextChar"/>
    <w:uiPriority w:val="99"/>
    <w:semiHidden/>
    <w:unhideWhenUsed/>
    <w:rsid w:val="00645304"/>
    <w:pPr>
      <w:spacing w:before="0" w:after="0"/>
      <w:jc w:val="center"/>
    </w:pPr>
    <w:rPr>
      <w:b/>
      <w:bCs/>
    </w:rPr>
  </w:style>
  <w:style w:type="character" w:customStyle="1" w:styleId="BodyTextChar">
    <w:name w:val="Body Text Char"/>
    <w:basedOn w:val="DefaultParagraphFont"/>
    <w:link w:val="BodyText"/>
    <w:uiPriority w:val="99"/>
    <w:semiHidden/>
    <w:rsid w:val="00645304"/>
    <w:rPr>
      <w:rFonts w:ascii="Arial" w:hAnsi="Arial" w:cs="Arial"/>
      <w:b/>
      <w:bCs/>
    </w:rPr>
  </w:style>
  <w:style w:type="character" w:customStyle="1" w:styleId="A3">
    <w:name w:val="A3"/>
    <w:basedOn w:val="DefaultParagraphFont"/>
    <w:uiPriority w:val="99"/>
    <w:rsid w:val="00097D80"/>
    <w:rPr>
      <w:rFonts w:ascii="Helvetica 45 Light" w:hAnsi="Helvetica 45 Light" w:hint="default"/>
      <w:color w:val="000000"/>
    </w:rPr>
  </w:style>
  <w:style w:type="character" w:styleId="FollowedHyperlink">
    <w:name w:val="FollowedHyperlink"/>
    <w:basedOn w:val="DefaultParagraphFont"/>
    <w:uiPriority w:val="99"/>
    <w:semiHidden/>
    <w:unhideWhenUsed/>
    <w:rsid w:val="000377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2154">
      <w:bodyDiv w:val="1"/>
      <w:marLeft w:val="0"/>
      <w:marRight w:val="0"/>
      <w:marTop w:val="0"/>
      <w:marBottom w:val="0"/>
      <w:divBdr>
        <w:top w:val="none" w:sz="0" w:space="0" w:color="auto"/>
        <w:left w:val="none" w:sz="0" w:space="0" w:color="auto"/>
        <w:bottom w:val="none" w:sz="0" w:space="0" w:color="auto"/>
        <w:right w:val="none" w:sz="0" w:space="0" w:color="auto"/>
      </w:divBdr>
    </w:div>
    <w:div w:id="101266792">
      <w:bodyDiv w:val="1"/>
      <w:marLeft w:val="0"/>
      <w:marRight w:val="0"/>
      <w:marTop w:val="0"/>
      <w:marBottom w:val="0"/>
      <w:divBdr>
        <w:top w:val="none" w:sz="0" w:space="0" w:color="auto"/>
        <w:left w:val="none" w:sz="0" w:space="0" w:color="auto"/>
        <w:bottom w:val="none" w:sz="0" w:space="0" w:color="auto"/>
        <w:right w:val="none" w:sz="0" w:space="0" w:color="auto"/>
      </w:divBdr>
    </w:div>
    <w:div w:id="119539774">
      <w:bodyDiv w:val="1"/>
      <w:marLeft w:val="0"/>
      <w:marRight w:val="0"/>
      <w:marTop w:val="0"/>
      <w:marBottom w:val="0"/>
      <w:divBdr>
        <w:top w:val="none" w:sz="0" w:space="0" w:color="auto"/>
        <w:left w:val="none" w:sz="0" w:space="0" w:color="auto"/>
        <w:bottom w:val="none" w:sz="0" w:space="0" w:color="auto"/>
        <w:right w:val="none" w:sz="0" w:space="0" w:color="auto"/>
      </w:divBdr>
    </w:div>
    <w:div w:id="162205343">
      <w:bodyDiv w:val="1"/>
      <w:marLeft w:val="0"/>
      <w:marRight w:val="0"/>
      <w:marTop w:val="0"/>
      <w:marBottom w:val="0"/>
      <w:divBdr>
        <w:top w:val="none" w:sz="0" w:space="0" w:color="auto"/>
        <w:left w:val="none" w:sz="0" w:space="0" w:color="auto"/>
        <w:bottom w:val="none" w:sz="0" w:space="0" w:color="auto"/>
        <w:right w:val="none" w:sz="0" w:space="0" w:color="auto"/>
      </w:divBdr>
    </w:div>
    <w:div w:id="171530424">
      <w:bodyDiv w:val="1"/>
      <w:marLeft w:val="0"/>
      <w:marRight w:val="0"/>
      <w:marTop w:val="0"/>
      <w:marBottom w:val="0"/>
      <w:divBdr>
        <w:top w:val="none" w:sz="0" w:space="0" w:color="auto"/>
        <w:left w:val="none" w:sz="0" w:space="0" w:color="auto"/>
        <w:bottom w:val="none" w:sz="0" w:space="0" w:color="auto"/>
        <w:right w:val="none" w:sz="0" w:space="0" w:color="auto"/>
      </w:divBdr>
      <w:divsChild>
        <w:div w:id="185028050">
          <w:marLeft w:val="446"/>
          <w:marRight w:val="0"/>
          <w:marTop w:val="240"/>
          <w:marBottom w:val="0"/>
          <w:divBdr>
            <w:top w:val="none" w:sz="0" w:space="0" w:color="auto"/>
            <w:left w:val="none" w:sz="0" w:space="0" w:color="auto"/>
            <w:bottom w:val="none" w:sz="0" w:space="0" w:color="auto"/>
            <w:right w:val="none" w:sz="0" w:space="0" w:color="auto"/>
          </w:divBdr>
        </w:div>
        <w:div w:id="327026994">
          <w:marLeft w:val="446"/>
          <w:marRight w:val="0"/>
          <w:marTop w:val="240"/>
          <w:marBottom w:val="0"/>
          <w:divBdr>
            <w:top w:val="none" w:sz="0" w:space="0" w:color="auto"/>
            <w:left w:val="none" w:sz="0" w:space="0" w:color="auto"/>
            <w:bottom w:val="none" w:sz="0" w:space="0" w:color="auto"/>
            <w:right w:val="none" w:sz="0" w:space="0" w:color="auto"/>
          </w:divBdr>
        </w:div>
        <w:div w:id="327757630">
          <w:marLeft w:val="446"/>
          <w:marRight w:val="0"/>
          <w:marTop w:val="240"/>
          <w:marBottom w:val="0"/>
          <w:divBdr>
            <w:top w:val="none" w:sz="0" w:space="0" w:color="auto"/>
            <w:left w:val="none" w:sz="0" w:space="0" w:color="auto"/>
            <w:bottom w:val="none" w:sz="0" w:space="0" w:color="auto"/>
            <w:right w:val="none" w:sz="0" w:space="0" w:color="auto"/>
          </w:divBdr>
        </w:div>
        <w:div w:id="374741287">
          <w:marLeft w:val="446"/>
          <w:marRight w:val="0"/>
          <w:marTop w:val="240"/>
          <w:marBottom w:val="0"/>
          <w:divBdr>
            <w:top w:val="none" w:sz="0" w:space="0" w:color="auto"/>
            <w:left w:val="none" w:sz="0" w:space="0" w:color="auto"/>
            <w:bottom w:val="none" w:sz="0" w:space="0" w:color="auto"/>
            <w:right w:val="none" w:sz="0" w:space="0" w:color="auto"/>
          </w:divBdr>
        </w:div>
        <w:div w:id="881788989">
          <w:marLeft w:val="446"/>
          <w:marRight w:val="0"/>
          <w:marTop w:val="240"/>
          <w:marBottom w:val="0"/>
          <w:divBdr>
            <w:top w:val="none" w:sz="0" w:space="0" w:color="auto"/>
            <w:left w:val="none" w:sz="0" w:space="0" w:color="auto"/>
            <w:bottom w:val="none" w:sz="0" w:space="0" w:color="auto"/>
            <w:right w:val="none" w:sz="0" w:space="0" w:color="auto"/>
          </w:divBdr>
        </w:div>
        <w:div w:id="934705480">
          <w:marLeft w:val="446"/>
          <w:marRight w:val="0"/>
          <w:marTop w:val="240"/>
          <w:marBottom w:val="0"/>
          <w:divBdr>
            <w:top w:val="none" w:sz="0" w:space="0" w:color="auto"/>
            <w:left w:val="none" w:sz="0" w:space="0" w:color="auto"/>
            <w:bottom w:val="none" w:sz="0" w:space="0" w:color="auto"/>
            <w:right w:val="none" w:sz="0" w:space="0" w:color="auto"/>
          </w:divBdr>
        </w:div>
        <w:div w:id="1098990564">
          <w:marLeft w:val="446"/>
          <w:marRight w:val="0"/>
          <w:marTop w:val="240"/>
          <w:marBottom w:val="0"/>
          <w:divBdr>
            <w:top w:val="none" w:sz="0" w:space="0" w:color="auto"/>
            <w:left w:val="none" w:sz="0" w:space="0" w:color="auto"/>
            <w:bottom w:val="none" w:sz="0" w:space="0" w:color="auto"/>
            <w:right w:val="none" w:sz="0" w:space="0" w:color="auto"/>
          </w:divBdr>
        </w:div>
        <w:div w:id="1174371353">
          <w:marLeft w:val="446"/>
          <w:marRight w:val="0"/>
          <w:marTop w:val="240"/>
          <w:marBottom w:val="0"/>
          <w:divBdr>
            <w:top w:val="none" w:sz="0" w:space="0" w:color="auto"/>
            <w:left w:val="none" w:sz="0" w:space="0" w:color="auto"/>
            <w:bottom w:val="none" w:sz="0" w:space="0" w:color="auto"/>
            <w:right w:val="none" w:sz="0" w:space="0" w:color="auto"/>
          </w:divBdr>
        </w:div>
        <w:div w:id="1191147378">
          <w:marLeft w:val="446"/>
          <w:marRight w:val="0"/>
          <w:marTop w:val="240"/>
          <w:marBottom w:val="0"/>
          <w:divBdr>
            <w:top w:val="none" w:sz="0" w:space="0" w:color="auto"/>
            <w:left w:val="none" w:sz="0" w:space="0" w:color="auto"/>
            <w:bottom w:val="none" w:sz="0" w:space="0" w:color="auto"/>
            <w:right w:val="none" w:sz="0" w:space="0" w:color="auto"/>
          </w:divBdr>
        </w:div>
        <w:div w:id="1352412150">
          <w:marLeft w:val="446"/>
          <w:marRight w:val="0"/>
          <w:marTop w:val="240"/>
          <w:marBottom w:val="0"/>
          <w:divBdr>
            <w:top w:val="none" w:sz="0" w:space="0" w:color="auto"/>
            <w:left w:val="none" w:sz="0" w:space="0" w:color="auto"/>
            <w:bottom w:val="none" w:sz="0" w:space="0" w:color="auto"/>
            <w:right w:val="none" w:sz="0" w:space="0" w:color="auto"/>
          </w:divBdr>
        </w:div>
        <w:div w:id="1656954298">
          <w:marLeft w:val="446"/>
          <w:marRight w:val="0"/>
          <w:marTop w:val="240"/>
          <w:marBottom w:val="0"/>
          <w:divBdr>
            <w:top w:val="none" w:sz="0" w:space="0" w:color="auto"/>
            <w:left w:val="none" w:sz="0" w:space="0" w:color="auto"/>
            <w:bottom w:val="none" w:sz="0" w:space="0" w:color="auto"/>
            <w:right w:val="none" w:sz="0" w:space="0" w:color="auto"/>
          </w:divBdr>
        </w:div>
        <w:div w:id="1827209328">
          <w:marLeft w:val="446"/>
          <w:marRight w:val="0"/>
          <w:marTop w:val="240"/>
          <w:marBottom w:val="0"/>
          <w:divBdr>
            <w:top w:val="none" w:sz="0" w:space="0" w:color="auto"/>
            <w:left w:val="none" w:sz="0" w:space="0" w:color="auto"/>
            <w:bottom w:val="none" w:sz="0" w:space="0" w:color="auto"/>
            <w:right w:val="none" w:sz="0" w:space="0" w:color="auto"/>
          </w:divBdr>
        </w:div>
      </w:divsChild>
    </w:div>
    <w:div w:id="188880209">
      <w:bodyDiv w:val="1"/>
      <w:marLeft w:val="0"/>
      <w:marRight w:val="0"/>
      <w:marTop w:val="0"/>
      <w:marBottom w:val="0"/>
      <w:divBdr>
        <w:top w:val="none" w:sz="0" w:space="0" w:color="auto"/>
        <w:left w:val="none" w:sz="0" w:space="0" w:color="auto"/>
        <w:bottom w:val="none" w:sz="0" w:space="0" w:color="auto"/>
        <w:right w:val="none" w:sz="0" w:space="0" w:color="auto"/>
      </w:divBdr>
    </w:div>
    <w:div w:id="195194810">
      <w:bodyDiv w:val="1"/>
      <w:marLeft w:val="0"/>
      <w:marRight w:val="0"/>
      <w:marTop w:val="0"/>
      <w:marBottom w:val="0"/>
      <w:divBdr>
        <w:top w:val="none" w:sz="0" w:space="0" w:color="auto"/>
        <w:left w:val="none" w:sz="0" w:space="0" w:color="auto"/>
        <w:bottom w:val="none" w:sz="0" w:space="0" w:color="auto"/>
        <w:right w:val="none" w:sz="0" w:space="0" w:color="auto"/>
      </w:divBdr>
    </w:div>
    <w:div w:id="209922137">
      <w:bodyDiv w:val="1"/>
      <w:marLeft w:val="0"/>
      <w:marRight w:val="0"/>
      <w:marTop w:val="0"/>
      <w:marBottom w:val="0"/>
      <w:divBdr>
        <w:top w:val="none" w:sz="0" w:space="0" w:color="auto"/>
        <w:left w:val="none" w:sz="0" w:space="0" w:color="auto"/>
        <w:bottom w:val="none" w:sz="0" w:space="0" w:color="auto"/>
        <w:right w:val="none" w:sz="0" w:space="0" w:color="auto"/>
      </w:divBdr>
    </w:div>
    <w:div w:id="214977711">
      <w:bodyDiv w:val="1"/>
      <w:marLeft w:val="0"/>
      <w:marRight w:val="0"/>
      <w:marTop w:val="0"/>
      <w:marBottom w:val="0"/>
      <w:divBdr>
        <w:top w:val="none" w:sz="0" w:space="0" w:color="auto"/>
        <w:left w:val="none" w:sz="0" w:space="0" w:color="auto"/>
        <w:bottom w:val="none" w:sz="0" w:space="0" w:color="auto"/>
        <w:right w:val="none" w:sz="0" w:space="0" w:color="auto"/>
      </w:divBdr>
    </w:div>
    <w:div w:id="215941972">
      <w:bodyDiv w:val="1"/>
      <w:marLeft w:val="0"/>
      <w:marRight w:val="0"/>
      <w:marTop w:val="0"/>
      <w:marBottom w:val="0"/>
      <w:divBdr>
        <w:top w:val="none" w:sz="0" w:space="0" w:color="auto"/>
        <w:left w:val="none" w:sz="0" w:space="0" w:color="auto"/>
        <w:bottom w:val="none" w:sz="0" w:space="0" w:color="auto"/>
        <w:right w:val="none" w:sz="0" w:space="0" w:color="auto"/>
      </w:divBdr>
    </w:div>
    <w:div w:id="230165901">
      <w:bodyDiv w:val="1"/>
      <w:marLeft w:val="0"/>
      <w:marRight w:val="0"/>
      <w:marTop w:val="0"/>
      <w:marBottom w:val="0"/>
      <w:divBdr>
        <w:top w:val="none" w:sz="0" w:space="0" w:color="auto"/>
        <w:left w:val="none" w:sz="0" w:space="0" w:color="auto"/>
        <w:bottom w:val="none" w:sz="0" w:space="0" w:color="auto"/>
        <w:right w:val="none" w:sz="0" w:space="0" w:color="auto"/>
      </w:divBdr>
    </w:div>
    <w:div w:id="236289001">
      <w:bodyDiv w:val="1"/>
      <w:marLeft w:val="0"/>
      <w:marRight w:val="0"/>
      <w:marTop w:val="0"/>
      <w:marBottom w:val="0"/>
      <w:divBdr>
        <w:top w:val="none" w:sz="0" w:space="0" w:color="auto"/>
        <w:left w:val="none" w:sz="0" w:space="0" w:color="auto"/>
        <w:bottom w:val="none" w:sz="0" w:space="0" w:color="auto"/>
        <w:right w:val="none" w:sz="0" w:space="0" w:color="auto"/>
      </w:divBdr>
    </w:div>
    <w:div w:id="253632467">
      <w:bodyDiv w:val="1"/>
      <w:marLeft w:val="0"/>
      <w:marRight w:val="0"/>
      <w:marTop w:val="0"/>
      <w:marBottom w:val="0"/>
      <w:divBdr>
        <w:top w:val="none" w:sz="0" w:space="0" w:color="auto"/>
        <w:left w:val="none" w:sz="0" w:space="0" w:color="auto"/>
        <w:bottom w:val="none" w:sz="0" w:space="0" w:color="auto"/>
        <w:right w:val="none" w:sz="0" w:space="0" w:color="auto"/>
      </w:divBdr>
    </w:div>
    <w:div w:id="292369784">
      <w:bodyDiv w:val="1"/>
      <w:marLeft w:val="0"/>
      <w:marRight w:val="0"/>
      <w:marTop w:val="0"/>
      <w:marBottom w:val="0"/>
      <w:divBdr>
        <w:top w:val="none" w:sz="0" w:space="0" w:color="auto"/>
        <w:left w:val="none" w:sz="0" w:space="0" w:color="auto"/>
        <w:bottom w:val="none" w:sz="0" w:space="0" w:color="auto"/>
        <w:right w:val="none" w:sz="0" w:space="0" w:color="auto"/>
      </w:divBdr>
    </w:div>
    <w:div w:id="313413671">
      <w:bodyDiv w:val="1"/>
      <w:marLeft w:val="0"/>
      <w:marRight w:val="0"/>
      <w:marTop w:val="0"/>
      <w:marBottom w:val="0"/>
      <w:divBdr>
        <w:top w:val="none" w:sz="0" w:space="0" w:color="auto"/>
        <w:left w:val="none" w:sz="0" w:space="0" w:color="auto"/>
        <w:bottom w:val="none" w:sz="0" w:space="0" w:color="auto"/>
        <w:right w:val="none" w:sz="0" w:space="0" w:color="auto"/>
      </w:divBdr>
      <w:divsChild>
        <w:div w:id="239407209">
          <w:marLeft w:val="446"/>
          <w:marRight w:val="0"/>
          <w:marTop w:val="240"/>
          <w:marBottom w:val="0"/>
          <w:divBdr>
            <w:top w:val="none" w:sz="0" w:space="0" w:color="auto"/>
            <w:left w:val="none" w:sz="0" w:space="0" w:color="auto"/>
            <w:bottom w:val="none" w:sz="0" w:space="0" w:color="auto"/>
            <w:right w:val="none" w:sz="0" w:space="0" w:color="auto"/>
          </w:divBdr>
        </w:div>
        <w:div w:id="580141519">
          <w:marLeft w:val="446"/>
          <w:marRight w:val="0"/>
          <w:marTop w:val="240"/>
          <w:marBottom w:val="0"/>
          <w:divBdr>
            <w:top w:val="none" w:sz="0" w:space="0" w:color="auto"/>
            <w:left w:val="none" w:sz="0" w:space="0" w:color="auto"/>
            <w:bottom w:val="none" w:sz="0" w:space="0" w:color="auto"/>
            <w:right w:val="none" w:sz="0" w:space="0" w:color="auto"/>
          </w:divBdr>
        </w:div>
        <w:div w:id="1015617398">
          <w:marLeft w:val="446"/>
          <w:marRight w:val="0"/>
          <w:marTop w:val="240"/>
          <w:marBottom w:val="0"/>
          <w:divBdr>
            <w:top w:val="none" w:sz="0" w:space="0" w:color="auto"/>
            <w:left w:val="none" w:sz="0" w:space="0" w:color="auto"/>
            <w:bottom w:val="none" w:sz="0" w:space="0" w:color="auto"/>
            <w:right w:val="none" w:sz="0" w:space="0" w:color="auto"/>
          </w:divBdr>
        </w:div>
        <w:div w:id="1095591181">
          <w:marLeft w:val="446"/>
          <w:marRight w:val="0"/>
          <w:marTop w:val="240"/>
          <w:marBottom w:val="0"/>
          <w:divBdr>
            <w:top w:val="none" w:sz="0" w:space="0" w:color="auto"/>
            <w:left w:val="none" w:sz="0" w:space="0" w:color="auto"/>
            <w:bottom w:val="none" w:sz="0" w:space="0" w:color="auto"/>
            <w:right w:val="none" w:sz="0" w:space="0" w:color="auto"/>
          </w:divBdr>
        </w:div>
        <w:div w:id="1278677832">
          <w:marLeft w:val="446"/>
          <w:marRight w:val="0"/>
          <w:marTop w:val="240"/>
          <w:marBottom w:val="0"/>
          <w:divBdr>
            <w:top w:val="none" w:sz="0" w:space="0" w:color="auto"/>
            <w:left w:val="none" w:sz="0" w:space="0" w:color="auto"/>
            <w:bottom w:val="none" w:sz="0" w:space="0" w:color="auto"/>
            <w:right w:val="none" w:sz="0" w:space="0" w:color="auto"/>
          </w:divBdr>
        </w:div>
        <w:div w:id="1511871047">
          <w:marLeft w:val="446"/>
          <w:marRight w:val="0"/>
          <w:marTop w:val="240"/>
          <w:marBottom w:val="0"/>
          <w:divBdr>
            <w:top w:val="none" w:sz="0" w:space="0" w:color="auto"/>
            <w:left w:val="none" w:sz="0" w:space="0" w:color="auto"/>
            <w:bottom w:val="none" w:sz="0" w:space="0" w:color="auto"/>
            <w:right w:val="none" w:sz="0" w:space="0" w:color="auto"/>
          </w:divBdr>
        </w:div>
        <w:div w:id="1737361172">
          <w:marLeft w:val="446"/>
          <w:marRight w:val="0"/>
          <w:marTop w:val="240"/>
          <w:marBottom w:val="0"/>
          <w:divBdr>
            <w:top w:val="none" w:sz="0" w:space="0" w:color="auto"/>
            <w:left w:val="none" w:sz="0" w:space="0" w:color="auto"/>
            <w:bottom w:val="none" w:sz="0" w:space="0" w:color="auto"/>
            <w:right w:val="none" w:sz="0" w:space="0" w:color="auto"/>
          </w:divBdr>
        </w:div>
        <w:div w:id="1867137855">
          <w:marLeft w:val="446"/>
          <w:marRight w:val="0"/>
          <w:marTop w:val="240"/>
          <w:marBottom w:val="0"/>
          <w:divBdr>
            <w:top w:val="none" w:sz="0" w:space="0" w:color="auto"/>
            <w:left w:val="none" w:sz="0" w:space="0" w:color="auto"/>
            <w:bottom w:val="none" w:sz="0" w:space="0" w:color="auto"/>
            <w:right w:val="none" w:sz="0" w:space="0" w:color="auto"/>
          </w:divBdr>
        </w:div>
      </w:divsChild>
    </w:div>
    <w:div w:id="342513059">
      <w:bodyDiv w:val="1"/>
      <w:marLeft w:val="0"/>
      <w:marRight w:val="0"/>
      <w:marTop w:val="0"/>
      <w:marBottom w:val="0"/>
      <w:divBdr>
        <w:top w:val="none" w:sz="0" w:space="0" w:color="auto"/>
        <w:left w:val="none" w:sz="0" w:space="0" w:color="auto"/>
        <w:bottom w:val="none" w:sz="0" w:space="0" w:color="auto"/>
        <w:right w:val="none" w:sz="0" w:space="0" w:color="auto"/>
      </w:divBdr>
    </w:div>
    <w:div w:id="349841183">
      <w:bodyDiv w:val="1"/>
      <w:marLeft w:val="0"/>
      <w:marRight w:val="0"/>
      <w:marTop w:val="0"/>
      <w:marBottom w:val="0"/>
      <w:divBdr>
        <w:top w:val="none" w:sz="0" w:space="0" w:color="auto"/>
        <w:left w:val="none" w:sz="0" w:space="0" w:color="auto"/>
        <w:bottom w:val="none" w:sz="0" w:space="0" w:color="auto"/>
        <w:right w:val="none" w:sz="0" w:space="0" w:color="auto"/>
      </w:divBdr>
      <w:divsChild>
        <w:div w:id="696546462">
          <w:marLeft w:val="446"/>
          <w:marRight w:val="0"/>
          <w:marTop w:val="0"/>
          <w:marBottom w:val="0"/>
          <w:divBdr>
            <w:top w:val="none" w:sz="0" w:space="0" w:color="auto"/>
            <w:left w:val="none" w:sz="0" w:space="0" w:color="auto"/>
            <w:bottom w:val="none" w:sz="0" w:space="0" w:color="auto"/>
            <w:right w:val="none" w:sz="0" w:space="0" w:color="auto"/>
          </w:divBdr>
        </w:div>
        <w:div w:id="797726727">
          <w:marLeft w:val="446"/>
          <w:marRight w:val="0"/>
          <w:marTop w:val="0"/>
          <w:marBottom w:val="0"/>
          <w:divBdr>
            <w:top w:val="none" w:sz="0" w:space="0" w:color="auto"/>
            <w:left w:val="none" w:sz="0" w:space="0" w:color="auto"/>
            <w:bottom w:val="none" w:sz="0" w:space="0" w:color="auto"/>
            <w:right w:val="none" w:sz="0" w:space="0" w:color="auto"/>
          </w:divBdr>
        </w:div>
        <w:div w:id="987176111">
          <w:marLeft w:val="446"/>
          <w:marRight w:val="0"/>
          <w:marTop w:val="0"/>
          <w:marBottom w:val="0"/>
          <w:divBdr>
            <w:top w:val="none" w:sz="0" w:space="0" w:color="auto"/>
            <w:left w:val="none" w:sz="0" w:space="0" w:color="auto"/>
            <w:bottom w:val="none" w:sz="0" w:space="0" w:color="auto"/>
            <w:right w:val="none" w:sz="0" w:space="0" w:color="auto"/>
          </w:divBdr>
        </w:div>
        <w:div w:id="1200362521">
          <w:marLeft w:val="446"/>
          <w:marRight w:val="0"/>
          <w:marTop w:val="0"/>
          <w:marBottom w:val="0"/>
          <w:divBdr>
            <w:top w:val="none" w:sz="0" w:space="0" w:color="auto"/>
            <w:left w:val="none" w:sz="0" w:space="0" w:color="auto"/>
            <w:bottom w:val="none" w:sz="0" w:space="0" w:color="auto"/>
            <w:right w:val="none" w:sz="0" w:space="0" w:color="auto"/>
          </w:divBdr>
        </w:div>
        <w:div w:id="1568564308">
          <w:marLeft w:val="446"/>
          <w:marRight w:val="0"/>
          <w:marTop w:val="0"/>
          <w:marBottom w:val="0"/>
          <w:divBdr>
            <w:top w:val="none" w:sz="0" w:space="0" w:color="auto"/>
            <w:left w:val="none" w:sz="0" w:space="0" w:color="auto"/>
            <w:bottom w:val="none" w:sz="0" w:space="0" w:color="auto"/>
            <w:right w:val="none" w:sz="0" w:space="0" w:color="auto"/>
          </w:divBdr>
        </w:div>
        <w:div w:id="1636447866">
          <w:marLeft w:val="446"/>
          <w:marRight w:val="0"/>
          <w:marTop w:val="0"/>
          <w:marBottom w:val="0"/>
          <w:divBdr>
            <w:top w:val="none" w:sz="0" w:space="0" w:color="auto"/>
            <w:left w:val="none" w:sz="0" w:space="0" w:color="auto"/>
            <w:bottom w:val="none" w:sz="0" w:space="0" w:color="auto"/>
            <w:right w:val="none" w:sz="0" w:space="0" w:color="auto"/>
          </w:divBdr>
        </w:div>
      </w:divsChild>
    </w:div>
    <w:div w:id="421800685">
      <w:bodyDiv w:val="1"/>
      <w:marLeft w:val="0"/>
      <w:marRight w:val="0"/>
      <w:marTop w:val="0"/>
      <w:marBottom w:val="0"/>
      <w:divBdr>
        <w:top w:val="none" w:sz="0" w:space="0" w:color="auto"/>
        <w:left w:val="none" w:sz="0" w:space="0" w:color="auto"/>
        <w:bottom w:val="none" w:sz="0" w:space="0" w:color="auto"/>
        <w:right w:val="none" w:sz="0" w:space="0" w:color="auto"/>
      </w:divBdr>
    </w:div>
    <w:div w:id="458110266">
      <w:bodyDiv w:val="1"/>
      <w:marLeft w:val="0"/>
      <w:marRight w:val="0"/>
      <w:marTop w:val="0"/>
      <w:marBottom w:val="0"/>
      <w:divBdr>
        <w:top w:val="none" w:sz="0" w:space="0" w:color="auto"/>
        <w:left w:val="none" w:sz="0" w:space="0" w:color="auto"/>
        <w:bottom w:val="none" w:sz="0" w:space="0" w:color="auto"/>
        <w:right w:val="none" w:sz="0" w:space="0" w:color="auto"/>
      </w:divBdr>
    </w:div>
    <w:div w:id="475072071">
      <w:bodyDiv w:val="1"/>
      <w:marLeft w:val="0"/>
      <w:marRight w:val="0"/>
      <w:marTop w:val="0"/>
      <w:marBottom w:val="0"/>
      <w:divBdr>
        <w:top w:val="none" w:sz="0" w:space="0" w:color="auto"/>
        <w:left w:val="none" w:sz="0" w:space="0" w:color="auto"/>
        <w:bottom w:val="none" w:sz="0" w:space="0" w:color="auto"/>
        <w:right w:val="none" w:sz="0" w:space="0" w:color="auto"/>
      </w:divBdr>
    </w:div>
    <w:div w:id="488375271">
      <w:bodyDiv w:val="1"/>
      <w:marLeft w:val="0"/>
      <w:marRight w:val="0"/>
      <w:marTop w:val="0"/>
      <w:marBottom w:val="0"/>
      <w:divBdr>
        <w:top w:val="none" w:sz="0" w:space="0" w:color="auto"/>
        <w:left w:val="none" w:sz="0" w:space="0" w:color="auto"/>
        <w:bottom w:val="none" w:sz="0" w:space="0" w:color="auto"/>
        <w:right w:val="none" w:sz="0" w:space="0" w:color="auto"/>
      </w:divBdr>
    </w:div>
    <w:div w:id="501433614">
      <w:bodyDiv w:val="1"/>
      <w:marLeft w:val="0"/>
      <w:marRight w:val="0"/>
      <w:marTop w:val="0"/>
      <w:marBottom w:val="0"/>
      <w:divBdr>
        <w:top w:val="none" w:sz="0" w:space="0" w:color="auto"/>
        <w:left w:val="none" w:sz="0" w:space="0" w:color="auto"/>
        <w:bottom w:val="none" w:sz="0" w:space="0" w:color="auto"/>
        <w:right w:val="none" w:sz="0" w:space="0" w:color="auto"/>
      </w:divBdr>
    </w:div>
    <w:div w:id="507987281">
      <w:bodyDiv w:val="1"/>
      <w:marLeft w:val="0"/>
      <w:marRight w:val="0"/>
      <w:marTop w:val="0"/>
      <w:marBottom w:val="0"/>
      <w:divBdr>
        <w:top w:val="none" w:sz="0" w:space="0" w:color="auto"/>
        <w:left w:val="none" w:sz="0" w:space="0" w:color="auto"/>
        <w:bottom w:val="none" w:sz="0" w:space="0" w:color="auto"/>
        <w:right w:val="none" w:sz="0" w:space="0" w:color="auto"/>
      </w:divBdr>
    </w:div>
    <w:div w:id="516117385">
      <w:bodyDiv w:val="1"/>
      <w:marLeft w:val="0"/>
      <w:marRight w:val="0"/>
      <w:marTop w:val="0"/>
      <w:marBottom w:val="0"/>
      <w:divBdr>
        <w:top w:val="none" w:sz="0" w:space="0" w:color="auto"/>
        <w:left w:val="none" w:sz="0" w:space="0" w:color="auto"/>
        <w:bottom w:val="none" w:sz="0" w:space="0" w:color="auto"/>
        <w:right w:val="none" w:sz="0" w:space="0" w:color="auto"/>
      </w:divBdr>
    </w:div>
    <w:div w:id="516388197">
      <w:bodyDiv w:val="1"/>
      <w:marLeft w:val="0"/>
      <w:marRight w:val="0"/>
      <w:marTop w:val="0"/>
      <w:marBottom w:val="0"/>
      <w:divBdr>
        <w:top w:val="none" w:sz="0" w:space="0" w:color="auto"/>
        <w:left w:val="none" w:sz="0" w:space="0" w:color="auto"/>
        <w:bottom w:val="none" w:sz="0" w:space="0" w:color="auto"/>
        <w:right w:val="none" w:sz="0" w:space="0" w:color="auto"/>
      </w:divBdr>
    </w:div>
    <w:div w:id="562983556">
      <w:bodyDiv w:val="1"/>
      <w:marLeft w:val="0"/>
      <w:marRight w:val="0"/>
      <w:marTop w:val="0"/>
      <w:marBottom w:val="0"/>
      <w:divBdr>
        <w:top w:val="none" w:sz="0" w:space="0" w:color="auto"/>
        <w:left w:val="none" w:sz="0" w:space="0" w:color="auto"/>
        <w:bottom w:val="none" w:sz="0" w:space="0" w:color="auto"/>
        <w:right w:val="none" w:sz="0" w:space="0" w:color="auto"/>
      </w:divBdr>
    </w:div>
    <w:div w:id="639118333">
      <w:bodyDiv w:val="1"/>
      <w:marLeft w:val="0"/>
      <w:marRight w:val="0"/>
      <w:marTop w:val="0"/>
      <w:marBottom w:val="0"/>
      <w:divBdr>
        <w:top w:val="none" w:sz="0" w:space="0" w:color="auto"/>
        <w:left w:val="none" w:sz="0" w:space="0" w:color="auto"/>
        <w:bottom w:val="none" w:sz="0" w:space="0" w:color="auto"/>
        <w:right w:val="none" w:sz="0" w:space="0" w:color="auto"/>
      </w:divBdr>
    </w:div>
    <w:div w:id="656496571">
      <w:bodyDiv w:val="1"/>
      <w:marLeft w:val="0"/>
      <w:marRight w:val="0"/>
      <w:marTop w:val="0"/>
      <w:marBottom w:val="0"/>
      <w:divBdr>
        <w:top w:val="none" w:sz="0" w:space="0" w:color="auto"/>
        <w:left w:val="none" w:sz="0" w:space="0" w:color="auto"/>
        <w:bottom w:val="none" w:sz="0" w:space="0" w:color="auto"/>
        <w:right w:val="none" w:sz="0" w:space="0" w:color="auto"/>
      </w:divBdr>
    </w:div>
    <w:div w:id="664823773">
      <w:bodyDiv w:val="1"/>
      <w:marLeft w:val="0"/>
      <w:marRight w:val="0"/>
      <w:marTop w:val="0"/>
      <w:marBottom w:val="0"/>
      <w:divBdr>
        <w:top w:val="none" w:sz="0" w:space="0" w:color="auto"/>
        <w:left w:val="none" w:sz="0" w:space="0" w:color="auto"/>
        <w:bottom w:val="none" w:sz="0" w:space="0" w:color="auto"/>
        <w:right w:val="none" w:sz="0" w:space="0" w:color="auto"/>
      </w:divBdr>
    </w:div>
    <w:div w:id="701856967">
      <w:bodyDiv w:val="1"/>
      <w:marLeft w:val="0"/>
      <w:marRight w:val="0"/>
      <w:marTop w:val="0"/>
      <w:marBottom w:val="0"/>
      <w:divBdr>
        <w:top w:val="none" w:sz="0" w:space="0" w:color="auto"/>
        <w:left w:val="none" w:sz="0" w:space="0" w:color="auto"/>
        <w:bottom w:val="none" w:sz="0" w:space="0" w:color="auto"/>
        <w:right w:val="none" w:sz="0" w:space="0" w:color="auto"/>
      </w:divBdr>
    </w:div>
    <w:div w:id="714887854">
      <w:bodyDiv w:val="1"/>
      <w:marLeft w:val="0"/>
      <w:marRight w:val="0"/>
      <w:marTop w:val="0"/>
      <w:marBottom w:val="0"/>
      <w:divBdr>
        <w:top w:val="none" w:sz="0" w:space="0" w:color="auto"/>
        <w:left w:val="none" w:sz="0" w:space="0" w:color="auto"/>
        <w:bottom w:val="none" w:sz="0" w:space="0" w:color="auto"/>
        <w:right w:val="none" w:sz="0" w:space="0" w:color="auto"/>
      </w:divBdr>
    </w:div>
    <w:div w:id="732313395">
      <w:bodyDiv w:val="1"/>
      <w:marLeft w:val="0"/>
      <w:marRight w:val="0"/>
      <w:marTop w:val="0"/>
      <w:marBottom w:val="0"/>
      <w:divBdr>
        <w:top w:val="none" w:sz="0" w:space="0" w:color="auto"/>
        <w:left w:val="none" w:sz="0" w:space="0" w:color="auto"/>
        <w:bottom w:val="none" w:sz="0" w:space="0" w:color="auto"/>
        <w:right w:val="none" w:sz="0" w:space="0" w:color="auto"/>
      </w:divBdr>
    </w:div>
    <w:div w:id="747769197">
      <w:bodyDiv w:val="1"/>
      <w:marLeft w:val="0"/>
      <w:marRight w:val="0"/>
      <w:marTop w:val="0"/>
      <w:marBottom w:val="0"/>
      <w:divBdr>
        <w:top w:val="none" w:sz="0" w:space="0" w:color="auto"/>
        <w:left w:val="none" w:sz="0" w:space="0" w:color="auto"/>
        <w:bottom w:val="none" w:sz="0" w:space="0" w:color="auto"/>
        <w:right w:val="none" w:sz="0" w:space="0" w:color="auto"/>
      </w:divBdr>
    </w:div>
    <w:div w:id="807279394">
      <w:bodyDiv w:val="1"/>
      <w:marLeft w:val="0"/>
      <w:marRight w:val="0"/>
      <w:marTop w:val="0"/>
      <w:marBottom w:val="0"/>
      <w:divBdr>
        <w:top w:val="none" w:sz="0" w:space="0" w:color="auto"/>
        <w:left w:val="none" w:sz="0" w:space="0" w:color="auto"/>
        <w:bottom w:val="none" w:sz="0" w:space="0" w:color="auto"/>
        <w:right w:val="none" w:sz="0" w:space="0" w:color="auto"/>
      </w:divBdr>
    </w:div>
    <w:div w:id="863132184">
      <w:bodyDiv w:val="1"/>
      <w:marLeft w:val="0"/>
      <w:marRight w:val="0"/>
      <w:marTop w:val="0"/>
      <w:marBottom w:val="0"/>
      <w:divBdr>
        <w:top w:val="none" w:sz="0" w:space="0" w:color="auto"/>
        <w:left w:val="none" w:sz="0" w:space="0" w:color="auto"/>
        <w:bottom w:val="none" w:sz="0" w:space="0" w:color="auto"/>
        <w:right w:val="none" w:sz="0" w:space="0" w:color="auto"/>
      </w:divBdr>
    </w:div>
    <w:div w:id="866068702">
      <w:bodyDiv w:val="1"/>
      <w:marLeft w:val="0"/>
      <w:marRight w:val="0"/>
      <w:marTop w:val="0"/>
      <w:marBottom w:val="0"/>
      <w:divBdr>
        <w:top w:val="none" w:sz="0" w:space="0" w:color="auto"/>
        <w:left w:val="none" w:sz="0" w:space="0" w:color="auto"/>
        <w:bottom w:val="none" w:sz="0" w:space="0" w:color="auto"/>
        <w:right w:val="none" w:sz="0" w:space="0" w:color="auto"/>
      </w:divBdr>
    </w:div>
    <w:div w:id="884293230">
      <w:bodyDiv w:val="1"/>
      <w:marLeft w:val="0"/>
      <w:marRight w:val="0"/>
      <w:marTop w:val="0"/>
      <w:marBottom w:val="0"/>
      <w:divBdr>
        <w:top w:val="none" w:sz="0" w:space="0" w:color="auto"/>
        <w:left w:val="none" w:sz="0" w:space="0" w:color="auto"/>
        <w:bottom w:val="none" w:sz="0" w:space="0" w:color="auto"/>
        <w:right w:val="none" w:sz="0" w:space="0" w:color="auto"/>
      </w:divBdr>
    </w:div>
    <w:div w:id="906571798">
      <w:bodyDiv w:val="1"/>
      <w:marLeft w:val="0"/>
      <w:marRight w:val="0"/>
      <w:marTop w:val="0"/>
      <w:marBottom w:val="0"/>
      <w:divBdr>
        <w:top w:val="none" w:sz="0" w:space="0" w:color="auto"/>
        <w:left w:val="none" w:sz="0" w:space="0" w:color="auto"/>
        <w:bottom w:val="none" w:sz="0" w:space="0" w:color="auto"/>
        <w:right w:val="none" w:sz="0" w:space="0" w:color="auto"/>
      </w:divBdr>
    </w:div>
    <w:div w:id="965551256">
      <w:bodyDiv w:val="1"/>
      <w:marLeft w:val="0"/>
      <w:marRight w:val="0"/>
      <w:marTop w:val="0"/>
      <w:marBottom w:val="0"/>
      <w:divBdr>
        <w:top w:val="none" w:sz="0" w:space="0" w:color="auto"/>
        <w:left w:val="none" w:sz="0" w:space="0" w:color="auto"/>
        <w:bottom w:val="none" w:sz="0" w:space="0" w:color="auto"/>
        <w:right w:val="none" w:sz="0" w:space="0" w:color="auto"/>
      </w:divBdr>
    </w:div>
    <w:div w:id="1034311879">
      <w:bodyDiv w:val="1"/>
      <w:marLeft w:val="0"/>
      <w:marRight w:val="0"/>
      <w:marTop w:val="0"/>
      <w:marBottom w:val="0"/>
      <w:divBdr>
        <w:top w:val="none" w:sz="0" w:space="0" w:color="auto"/>
        <w:left w:val="none" w:sz="0" w:space="0" w:color="auto"/>
        <w:bottom w:val="none" w:sz="0" w:space="0" w:color="auto"/>
        <w:right w:val="none" w:sz="0" w:space="0" w:color="auto"/>
      </w:divBdr>
    </w:div>
    <w:div w:id="1060399482">
      <w:bodyDiv w:val="1"/>
      <w:marLeft w:val="0"/>
      <w:marRight w:val="0"/>
      <w:marTop w:val="0"/>
      <w:marBottom w:val="0"/>
      <w:divBdr>
        <w:top w:val="none" w:sz="0" w:space="0" w:color="auto"/>
        <w:left w:val="none" w:sz="0" w:space="0" w:color="auto"/>
        <w:bottom w:val="none" w:sz="0" w:space="0" w:color="auto"/>
        <w:right w:val="none" w:sz="0" w:space="0" w:color="auto"/>
      </w:divBdr>
    </w:div>
    <w:div w:id="1074856652">
      <w:bodyDiv w:val="1"/>
      <w:marLeft w:val="0"/>
      <w:marRight w:val="0"/>
      <w:marTop w:val="0"/>
      <w:marBottom w:val="0"/>
      <w:divBdr>
        <w:top w:val="none" w:sz="0" w:space="0" w:color="auto"/>
        <w:left w:val="none" w:sz="0" w:space="0" w:color="auto"/>
        <w:bottom w:val="none" w:sz="0" w:space="0" w:color="auto"/>
        <w:right w:val="none" w:sz="0" w:space="0" w:color="auto"/>
      </w:divBdr>
    </w:div>
    <w:div w:id="1083187408">
      <w:bodyDiv w:val="1"/>
      <w:marLeft w:val="0"/>
      <w:marRight w:val="0"/>
      <w:marTop w:val="0"/>
      <w:marBottom w:val="0"/>
      <w:divBdr>
        <w:top w:val="none" w:sz="0" w:space="0" w:color="auto"/>
        <w:left w:val="none" w:sz="0" w:space="0" w:color="auto"/>
        <w:bottom w:val="none" w:sz="0" w:space="0" w:color="auto"/>
        <w:right w:val="none" w:sz="0" w:space="0" w:color="auto"/>
      </w:divBdr>
    </w:div>
    <w:div w:id="1104302484">
      <w:bodyDiv w:val="1"/>
      <w:marLeft w:val="0"/>
      <w:marRight w:val="0"/>
      <w:marTop w:val="0"/>
      <w:marBottom w:val="0"/>
      <w:divBdr>
        <w:top w:val="none" w:sz="0" w:space="0" w:color="auto"/>
        <w:left w:val="none" w:sz="0" w:space="0" w:color="auto"/>
        <w:bottom w:val="none" w:sz="0" w:space="0" w:color="auto"/>
        <w:right w:val="none" w:sz="0" w:space="0" w:color="auto"/>
      </w:divBdr>
    </w:div>
    <w:div w:id="1140734714">
      <w:bodyDiv w:val="1"/>
      <w:marLeft w:val="0"/>
      <w:marRight w:val="0"/>
      <w:marTop w:val="0"/>
      <w:marBottom w:val="0"/>
      <w:divBdr>
        <w:top w:val="none" w:sz="0" w:space="0" w:color="auto"/>
        <w:left w:val="none" w:sz="0" w:space="0" w:color="auto"/>
        <w:bottom w:val="none" w:sz="0" w:space="0" w:color="auto"/>
        <w:right w:val="none" w:sz="0" w:space="0" w:color="auto"/>
      </w:divBdr>
    </w:div>
    <w:div w:id="1141995726">
      <w:bodyDiv w:val="1"/>
      <w:marLeft w:val="0"/>
      <w:marRight w:val="0"/>
      <w:marTop w:val="0"/>
      <w:marBottom w:val="0"/>
      <w:divBdr>
        <w:top w:val="none" w:sz="0" w:space="0" w:color="auto"/>
        <w:left w:val="none" w:sz="0" w:space="0" w:color="auto"/>
        <w:bottom w:val="none" w:sz="0" w:space="0" w:color="auto"/>
        <w:right w:val="none" w:sz="0" w:space="0" w:color="auto"/>
      </w:divBdr>
    </w:div>
    <w:div w:id="1238856654">
      <w:bodyDiv w:val="1"/>
      <w:marLeft w:val="0"/>
      <w:marRight w:val="0"/>
      <w:marTop w:val="0"/>
      <w:marBottom w:val="0"/>
      <w:divBdr>
        <w:top w:val="none" w:sz="0" w:space="0" w:color="auto"/>
        <w:left w:val="none" w:sz="0" w:space="0" w:color="auto"/>
        <w:bottom w:val="none" w:sz="0" w:space="0" w:color="auto"/>
        <w:right w:val="none" w:sz="0" w:space="0" w:color="auto"/>
      </w:divBdr>
    </w:div>
    <w:div w:id="1273825664">
      <w:bodyDiv w:val="1"/>
      <w:marLeft w:val="0"/>
      <w:marRight w:val="0"/>
      <w:marTop w:val="0"/>
      <w:marBottom w:val="0"/>
      <w:divBdr>
        <w:top w:val="none" w:sz="0" w:space="0" w:color="auto"/>
        <w:left w:val="none" w:sz="0" w:space="0" w:color="auto"/>
        <w:bottom w:val="none" w:sz="0" w:space="0" w:color="auto"/>
        <w:right w:val="none" w:sz="0" w:space="0" w:color="auto"/>
      </w:divBdr>
    </w:div>
    <w:div w:id="1309742421">
      <w:bodyDiv w:val="1"/>
      <w:marLeft w:val="0"/>
      <w:marRight w:val="0"/>
      <w:marTop w:val="0"/>
      <w:marBottom w:val="0"/>
      <w:divBdr>
        <w:top w:val="none" w:sz="0" w:space="0" w:color="auto"/>
        <w:left w:val="none" w:sz="0" w:space="0" w:color="auto"/>
        <w:bottom w:val="none" w:sz="0" w:space="0" w:color="auto"/>
        <w:right w:val="none" w:sz="0" w:space="0" w:color="auto"/>
      </w:divBdr>
    </w:div>
    <w:div w:id="1335376599">
      <w:bodyDiv w:val="1"/>
      <w:marLeft w:val="0"/>
      <w:marRight w:val="0"/>
      <w:marTop w:val="0"/>
      <w:marBottom w:val="0"/>
      <w:divBdr>
        <w:top w:val="none" w:sz="0" w:space="0" w:color="auto"/>
        <w:left w:val="none" w:sz="0" w:space="0" w:color="auto"/>
        <w:bottom w:val="none" w:sz="0" w:space="0" w:color="auto"/>
        <w:right w:val="none" w:sz="0" w:space="0" w:color="auto"/>
      </w:divBdr>
    </w:div>
    <w:div w:id="1343320333">
      <w:bodyDiv w:val="1"/>
      <w:marLeft w:val="0"/>
      <w:marRight w:val="0"/>
      <w:marTop w:val="0"/>
      <w:marBottom w:val="0"/>
      <w:divBdr>
        <w:top w:val="none" w:sz="0" w:space="0" w:color="auto"/>
        <w:left w:val="none" w:sz="0" w:space="0" w:color="auto"/>
        <w:bottom w:val="none" w:sz="0" w:space="0" w:color="auto"/>
        <w:right w:val="none" w:sz="0" w:space="0" w:color="auto"/>
      </w:divBdr>
    </w:div>
    <w:div w:id="1343631382">
      <w:bodyDiv w:val="1"/>
      <w:marLeft w:val="0"/>
      <w:marRight w:val="0"/>
      <w:marTop w:val="0"/>
      <w:marBottom w:val="0"/>
      <w:divBdr>
        <w:top w:val="none" w:sz="0" w:space="0" w:color="auto"/>
        <w:left w:val="none" w:sz="0" w:space="0" w:color="auto"/>
        <w:bottom w:val="none" w:sz="0" w:space="0" w:color="auto"/>
        <w:right w:val="none" w:sz="0" w:space="0" w:color="auto"/>
      </w:divBdr>
      <w:divsChild>
        <w:div w:id="1972980663">
          <w:marLeft w:val="274"/>
          <w:marRight w:val="0"/>
          <w:marTop w:val="240"/>
          <w:marBottom w:val="0"/>
          <w:divBdr>
            <w:top w:val="none" w:sz="0" w:space="0" w:color="auto"/>
            <w:left w:val="none" w:sz="0" w:space="0" w:color="auto"/>
            <w:bottom w:val="none" w:sz="0" w:space="0" w:color="auto"/>
            <w:right w:val="none" w:sz="0" w:space="0" w:color="auto"/>
          </w:divBdr>
        </w:div>
        <w:div w:id="1995912467">
          <w:marLeft w:val="274"/>
          <w:marRight w:val="0"/>
          <w:marTop w:val="240"/>
          <w:marBottom w:val="0"/>
          <w:divBdr>
            <w:top w:val="none" w:sz="0" w:space="0" w:color="auto"/>
            <w:left w:val="none" w:sz="0" w:space="0" w:color="auto"/>
            <w:bottom w:val="none" w:sz="0" w:space="0" w:color="auto"/>
            <w:right w:val="none" w:sz="0" w:space="0" w:color="auto"/>
          </w:divBdr>
        </w:div>
        <w:div w:id="1986352369">
          <w:marLeft w:val="274"/>
          <w:marRight w:val="0"/>
          <w:marTop w:val="240"/>
          <w:marBottom w:val="0"/>
          <w:divBdr>
            <w:top w:val="none" w:sz="0" w:space="0" w:color="auto"/>
            <w:left w:val="none" w:sz="0" w:space="0" w:color="auto"/>
            <w:bottom w:val="none" w:sz="0" w:space="0" w:color="auto"/>
            <w:right w:val="none" w:sz="0" w:space="0" w:color="auto"/>
          </w:divBdr>
        </w:div>
      </w:divsChild>
    </w:div>
    <w:div w:id="1361516485">
      <w:bodyDiv w:val="1"/>
      <w:marLeft w:val="0"/>
      <w:marRight w:val="0"/>
      <w:marTop w:val="0"/>
      <w:marBottom w:val="0"/>
      <w:divBdr>
        <w:top w:val="none" w:sz="0" w:space="0" w:color="auto"/>
        <w:left w:val="none" w:sz="0" w:space="0" w:color="auto"/>
        <w:bottom w:val="none" w:sz="0" w:space="0" w:color="auto"/>
        <w:right w:val="none" w:sz="0" w:space="0" w:color="auto"/>
      </w:divBdr>
    </w:div>
    <w:div w:id="1391146828">
      <w:bodyDiv w:val="1"/>
      <w:marLeft w:val="0"/>
      <w:marRight w:val="0"/>
      <w:marTop w:val="0"/>
      <w:marBottom w:val="0"/>
      <w:divBdr>
        <w:top w:val="none" w:sz="0" w:space="0" w:color="auto"/>
        <w:left w:val="none" w:sz="0" w:space="0" w:color="auto"/>
        <w:bottom w:val="none" w:sz="0" w:space="0" w:color="auto"/>
        <w:right w:val="none" w:sz="0" w:space="0" w:color="auto"/>
      </w:divBdr>
    </w:div>
    <w:div w:id="1464499665">
      <w:bodyDiv w:val="1"/>
      <w:marLeft w:val="0"/>
      <w:marRight w:val="0"/>
      <w:marTop w:val="0"/>
      <w:marBottom w:val="0"/>
      <w:divBdr>
        <w:top w:val="none" w:sz="0" w:space="0" w:color="auto"/>
        <w:left w:val="none" w:sz="0" w:space="0" w:color="auto"/>
        <w:bottom w:val="none" w:sz="0" w:space="0" w:color="auto"/>
        <w:right w:val="none" w:sz="0" w:space="0" w:color="auto"/>
      </w:divBdr>
    </w:div>
    <w:div w:id="1514685603">
      <w:bodyDiv w:val="1"/>
      <w:marLeft w:val="0"/>
      <w:marRight w:val="0"/>
      <w:marTop w:val="0"/>
      <w:marBottom w:val="0"/>
      <w:divBdr>
        <w:top w:val="none" w:sz="0" w:space="0" w:color="auto"/>
        <w:left w:val="none" w:sz="0" w:space="0" w:color="auto"/>
        <w:bottom w:val="none" w:sz="0" w:space="0" w:color="auto"/>
        <w:right w:val="none" w:sz="0" w:space="0" w:color="auto"/>
      </w:divBdr>
    </w:div>
    <w:div w:id="1570728435">
      <w:bodyDiv w:val="1"/>
      <w:marLeft w:val="0"/>
      <w:marRight w:val="0"/>
      <w:marTop w:val="0"/>
      <w:marBottom w:val="0"/>
      <w:divBdr>
        <w:top w:val="none" w:sz="0" w:space="0" w:color="auto"/>
        <w:left w:val="none" w:sz="0" w:space="0" w:color="auto"/>
        <w:bottom w:val="none" w:sz="0" w:space="0" w:color="auto"/>
        <w:right w:val="none" w:sz="0" w:space="0" w:color="auto"/>
      </w:divBdr>
    </w:div>
    <w:div w:id="1586181567">
      <w:bodyDiv w:val="1"/>
      <w:marLeft w:val="0"/>
      <w:marRight w:val="0"/>
      <w:marTop w:val="0"/>
      <w:marBottom w:val="0"/>
      <w:divBdr>
        <w:top w:val="none" w:sz="0" w:space="0" w:color="auto"/>
        <w:left w:val="none" w:sz="0" w:space="0" w:color="auto"/>
        <w:bottom w:val="none" w:sz="0" w:space="0" w:color="auto"/>
        <w:right w:val="none" w:sz="0" w:space="0" w:color="auto"/>
      </w:divBdr>
    </w:div>
    <w:div w:id="1665739395">
      <w:bodyDiv w:val="1"/>
      <w:marLeft w:val="0"/>
      <w:marRight w:val="0"/>
      <w:marTop w:val="0"/>
      <w:marBottom w:val="0"/>
      <w:divBdr>
        <w:top w:val="none" w:sz="0" w:space="0" w:color="auto"/>
        <w:left w:val="none" w:sz="0" w:space="0" w:color="auto"/>
        <w:bottom w:val="none" w:sz="0" w:space="0" w:color="auto"/>
        <w:right w:val="none" w:sz="0" w:space="0" w:color="auto"/>
      </w:divBdr>
      <w:divsChild>
        <w:div w:id="109862698">
          <w:marLeft w:val="446"/>
          <w:marRight w:val="0"/>
          <w:marTop w:val="240"/>
          <w:marBottom w:val="0"/>
          <w:divBdr>
            <w:top w:val="none" w:sz="0" w:space="0" w:color="auto"/>
            <w:left w:val="none" w:sz="0" w:space="0" w:color="auto"/>
            <w:bottom w:val="none" w:sz="0" w:space="0" w:color="auto"/>
            <w:right w:val="none" w:sz="0" w:space="0" w:color="auto"/>
          </w:divBdr>
        </w:div>
        <w:div w:id="388848518">
          <w:marLeft w:val="446"/>
          <w:marRight w:val="0"/>
          <w:marTop w:val="240"/>
          <w:marBottom w:val="0"/>
          <w:divBdr>
            <w:top w:val="none" w:sz="0" w:space="0" w:color="auto"/>
            <w:left w:val="none" w:sz="0" w:space="0" w:color="auto"/>
            <w:bottom w:val="none" w:sz="0" w:space="0" w:color="auto"/>
            <w:right w:val="none" w:sz="0" w:space="0" w:color="auto"/>
          </w:divBdr>
        </w:div>
        <w:div w:id="1354452193">
          <w:marLeft w:val="446"/>
          <w:marRight w:val="0"/>
          <w:marTop w:val="240"/>
          <w:marBottom w:val="0"/>
          <w:divBdr>
            <w:top w:val="none" w:sz="0" w:space="0" w:color="auto"/>
            <w:left w:val="none" w:sz="0" w:space="0" w:color="auto"/>
            <w:bottom w:val="none" w:sz="0" w:space="0" w:color="auto"/>
            <w:right w:val="none" w:sz="0" w:space="0" w:color="auto"/>
          </w:divBdr>
        </w:div>
        <w:div w:id="2096318688">
          <w:marLeft w:val="446"/>
          <w:marRight w:val="0"/>
          <w:marTop w:val="240"/>
          <w:marBottom w:val="0"/>
          <w:divBdr>
            <w:top w:val="none" w:sz="0" w:space="0" w:color="auto"/>
            <w:left w:val="none" w:sz="0" w:space="0" w:color="auto"/>
            <w:bottom w:val="none" w:sz="0" w:space="0" w:color="auto"/>
            <w:right w:val="none" w:sz="0" w:space="0" w:color="auto"/>
          </w:divBdr>
        </w:div>
      </w:divsChild>
    </w:div>
    <w:div w:id="1667174955">
      <w:bodyDiv w:val="1"/>
      <w:marLeft w:val="0"/>
      <w:marRight w:val="0"/>
      <w:marTop w:val="0"/>
      <w:marBottom w:val="0"/>
      <w:divBdr>
        <w:top w:val="none" w:sz="0" w:space="0" w:color="auto"/>
        <w:left w:val="none" w:sz="0" w:space="0" w:color="auto"/>
        <w:bottom w:val="none" w:sz="0" w:space="0" w:color="auto"/>
        <w:right w:val="none" w:sz="0" w:space="0" w:color="auto"/>
      </w:divBdr>
    </w:div>
    <w:div w:id="1678776206">
      <w:bodyDiv w:val="1"/>
      <w:marLeft w:val="0"/>
      <w:marRight w:val="0"/>
      <w:marTop w:val="0"/>
      <w:marBottom w:val="0"/>
      <w:divBdr>
        <w:top w:val="none" w:sz="0" w:space="0" w:color="auto"/>
        <w:left w:val="none" w:sz="0" w:space="0" w:color="auto"/>
        <w:bottom w:val="none" w:sz="0" w:space="0" w:color="auto"/>
        <w:right w:val="none" w:sz="0" w:space="0" w:color="auto"/>
      </w:divBdr>
      <w:divsChild>
        <w:div w:id="715277495">
          <w:marLeft w:val="446"/>
          <w:marRight w:val="0"/>
          <w:marTop w:val="0"/>
          <w:marBottom w:val="0"/>
          <w:divBdr>
            <w:top w:val="none" w:sz="0" w:space="0" w:color="auto"/>
            <w:left w:val="none" w:sz="0" w:space="0" w:color="auto"/>
            <w:bottom w:val="none" w:sz="0" w:space="0" w:color="auto"/>
            <w:right w:val="none" w:sz="0" w:space="0" w:color="auto"/>
          </w:divBdr>
        </w:div>
        <w:div w:id="987783373">
          <w:marLeft w:val="446"/>
          <w:marRight w:val="0"/>
          <w:marTop w:val="0"/>
          <w:marBottom w:val="0"/>
          <w:divBdr>
            <w:top w:val="none" w:sz="0" w:space="0" w:color="auto"/>
            <w:left w:val="none" w:sz="0" w:space="0" w:color="auto"/>
            <w:bottom w:val="none" w:sz="0" w:space="0" w:color="auto"/>
            <w:right w:val="none" w:sz="0" w:space="0" w:color="auto"/>
          </w:divBdr>
        </w:div>
        <w:div w:id="1021125640">
          <w:marLeft w:val="446"/>
          <w:marRight w:val="0"/>
          <w:marTop w:val="0"/>
          <w:marBottom w:val="0"/>
          <w:divBdr>
            <w:top w:val="none" w:sz="0" w:space="0" w:color="auto"/>
            <w:left w:val="none" w:sz="0" w:space="0" w:color="auto"/>
            <w:bottom w:val="none" w:sz="0" w:space="0" w:color="auto"/>
            <w:right w:val="none" w:sz="0" w:space="0" w:color="auto"/>
          </w:divBdr>
        </w:div>
        <w:div w:id="1075081048">
          <w:marLeft w:val="446"/>
          <w:marRight w:val="0"/>
          <w:marTop w:val="0"/>
          <w:marBottom w:val="0"/>
          <w:divBdr>
            <w:top w:val="none" w:sz="0" w:space="0" w:color="auto"/>
            <w:left w:val="none" w:sz="0" w:space="0" w:color="auto"/>
            <w:bottom w:val="none" w:sz="0" w:space="0" w:color="auto"/>
            <w:right w:val="none" w:sz="0" w:space="0" w:color="auto"/>
          </w:divBdr>
        </w:div>
        <w:div w:id="1773285817">
          <w:marLeft w:val="850"/>
          <w:marRight w:val="0"/>
          <w:marTop w:val="0"/>
          <w:marBottom w:val="0"/>
          <w:divBdr>
            <w:top w:val="none" w:sz="0" w:space="0" w:color="auto"/>
            <w:left w:val="none" w:sz="0" w:space="0" w:color="auto"/>
            <w:bottom w:val="none" w:sz="0" w:space="0" w:color="auto"/>
            <w:right w:val="none" w:sz="0" w:space="0" w:color="auto"/>
          </w:divBdr>
        </w:div>
        <w:div w:id="1784643569">
          <w:marLeft w:val="850"/>
          <w:marRight w:val="0"/>
          <w:marTop w:val="0"/>
          <w:marBottom w:val="0"/>
          <w:divBdr>
            <w:top w:val="none" w:sz="0" w:space="0" w:color="auto"/>
            <w:left w:val="none" w:sz="0" w:space="0" w:color="auto"/>
            <w:bottom w:val="none" w:sz="0" w:space="0" w:color="auto"/>
            <w:right w:val="none" w:sz="0" w:space="0" w:color="auto"/>
          </w:divBdr>
        </w:div>
        <w:div w:id="1797484941">
          <w:marLeft w:val="850"/>
          <w:marRight w:val="0"/>
          <w:marTop w:val="0"/>
          <w:marBottom w:val="0"/>
          <w:divBdr>
            <w:top w:val="none" w:sz="0" w:space="0" w:color="auto"/>
            <w:left w:val="none" w:sz="0" w:space="0" w:color="auto"/>
            <w:bottom w:val="none" w:sz="0" w:space="0" w:color="auto"/>
            <w:right w:val="none" w:sz="0" w:space="0" w:color="auto"/>
          </w:divBdr>
        </w:div>
        <w:div w:id="1873222962">
          <w:marLeft w:val="446"/>
          <w:marRight w:val="0"/>
          <w:marTop w:val="0"/>
          <w:marBottom w:val="0"/>
          <w:divBdr>
            <w:top w:val="none" w:sz="0" w:space="0" w:color="auto"/>
            <w:left w:val="none" w:sz="0" w:space="0" w:color="auto"/>
            <w:bottom w:val="none" w:sz="0" w:space="0" w:color="auto"/>
            <w:right w:val="none" w:sz="0" w:space="0" w:color="auto"/>
          </w:divBdr>
        </w:div>
      </w:divsChild>
    </w:div>
    <w:div w:id="1753041916">
      <w:bodyDiv w:val="1"/>
      <w:marLeft w:val="0"/>
      <w:marRight w:val="0"/>
      <w:marTop w:val="0"/>
      <w:marBottom w:val="0"/>
      <w:divBdr>
        <w:top w:val="none" w:sz="0" w:space="0" w:color="auto"/>
        <w:left w:val="none" w:sz="0" w:space="0" w:color="auto"/>
        <w:bottom w:val="none" w:sz="0" w:space="0" w:color="auto"/>
        <w:right w:val="none" w:sz="0" w:space="0" w:color="auto"/>
      </w:divBdr>
    </w:div>
    <w:div w:id="1800873385">
      <w:bodyDiv w:val="1"/>
      <w:marLeft w:val="0"/>
      <w:marRight w:val="0"/>
      <w:marTop w:val="0"/>
      <w:marBottom w:val="0"/>
      <w:divBdr>
        <w:top w:val="none" w:sz="0" w:space="0" w:color="auto"/>
        <w:left w:val="none" w:sz="0" w:space="0" w:color="auto"/>
        <w:bottom w:val="none" w:sz="0" w:space="0" w:color="auto"/>
        <w:right w:val="none" w:sz="0" w:space="0" w:color="auto"/>
      </w:divBdr>
    </w:div>
    <w:div w:id="1812206989">
      <w:bodyDiv w:val="1"/>
      <w:marLeft w:val="0"/>
      <w:marRight w:val="0"/>
      <w:marTop w:val="0"/>
      <w:marBottom w:val="0"/>
      <w:divBdr>
        <w:top w:val="none" w:sz="0" w:space="0" w:color="auto"/>
        <w:left w:val="none" w:sz="0" w:space="0" w:color="auto"/>
        <w:bottom w:val="none" w:sz="0" w:space="0" w:color="auto"/>
        <w:right w:val="none" w:sz="0" w:space="0" w:color="auto"/>
      </w:divBdr>
    </w:div>
    <w:div w:id="1815560947">
      <w:bodyDiv w:val="1"/>
      <w:marLeft w:val="0"/>
      <w:marRight w:val="0"/>
      <w:marTop w:val="0"/>
      <w:marBottom w:val="0"/>
      <w:divBdr>
        <w:top w:val="none" w:sz="0" w:space="0" w:color="auto"/>
        <w:left w:val="none" w:sz="0" w:space="0" w:color="auto"/>
        <w:bottom w:val="none" w:sz="0" w:space="0" w:color="auto"/>
        <w:right w:val="none" w:sz="0" w:space="0" w:color="auto"/>
      </w:divBdr>
      <w:divsChild>
        <w:div w:id="1240167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424626">
              <w:marLeft w:val="0"/>
              <w:marRight w:val="0"/>
              <w:marTop w:val="0"/>
              <w:marBottom w:val="0"/>
              <w:divBdr>
                <w:top w:val="none" w:sz="0" w:space="0" w:color="auto"/>
                <w:left w:val="none" w:sz="0" w:space="0" w:color="auto"/>
                <w:bottom w:val="none" w:sz="0" w:space="0" w:color="auto"/>
                <w:right w:val="none" w:sz="0" w:space="0" w:color="auto"/>
              </w:divBdr>
            </w:div>
          </w:divsChild>
        </w:div>
        <w:div w:id="2111580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750921">
              <w:marLeft w:val="0"/>
              <w:marRight w:val="0"/>
              <w:marTop w:val="0"/>
              <w:marBottom w:val="0"/>
              <w:divBdr>
                <w:top w:val="none" w:sz="0" w:space="0" w:color="auto"/>
                <w:left w:val="none" w:sz="0" w:space="0" w:color="auto"/>
                <w:bottom w:val="none" w:sz="0" w:space="0" w:color="auto"/>
                <w:right w:val="none" w:sz="0" w:space="0" w:color="auto"/>
              </w:divBdr>
            </w:div>
          </w:divsChild>
        </w:div>
        <w:div w:id="924075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17148">
              <w:marLeft w:val="0"/>
              <w:marRight w:val="0"/>
              <w:marTop w:val="0"/>
              <w:marBottom w:val="0"/>
              <w:divBdr>
                <w:top w:val="none" w:sz="0" w:space="0" w:color="auto"/>
                <w:left w:val="none" w:sz="0" w:space="0" w:color="auto"/>
                <w:bottom w:val="none" w:sz="0" w:space="0" w:color="auto"/>
                <w:right w:val="none" w:sz="0" w:space="0" w:color="auto"/>
              </w:divBdr>
            </w:div>
          </w:divsChild>
        </w:div>
        <w:div w:id="2032877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771672">
              <w:marLeft w:val="0"/>
              <w:marRight w:val="0"/>
              <w:marTop w:val="0"/>
              <w:marBottom w:val="0"/>
              <w:divBdr>
                <w:top w:val="none" w:sz="0" w:space="0" w:color="auto"/>
                <w:left w:val="none" w:sz="0" w:space="0" w:color="auto"/>
                <w:bottom w:val="none" w:sz="0" w:space="0" w:color="auto"/>
                <w:right w:val="none" w:sz="0" w:space="0" w:color="auto"/>
              </w:divBdr>
            </w:div>
          </w:divsChild>
        </w:div>
        <w:div w:id="1647004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548029">
              <w:marLeft w:val="0"/>
              <w:marRight w:val="0"/>
              <w:marTop w:val="0"/>
              <w:marBottom w:val="0"/>
              <w:divBdr>
                <w:top w:val="none" w:sz="0" w:space="0" w:color="auto"/>
                <w:left w:val="none" w:sz="0" w:space="0" w:color="auto"/>
                <w:bottom w:val="none" w:sz="0" w:space="0" w:color="auto"/>
                <w:right w:val="none" w:sz="0" w:space="0" w:color="auto"/>
              </w:divBdr>
            </w:div>
          </w:divsChild>
        </w:div>
        <w:div w:id="187261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66668">
              <w:marLeft w:val="0"/>
              <w:marRight w:val="0"/>
              <w:marTop w:val="0"/>
              <w:marBottom w:val="0"/>
              <w:divBdr>
                <w:top w:val="none" w:sz="0" w:space="0" w:color="auto"/>
                <w:left w:val="none" w:sz="0" w:space="0" w:color="auto"/>
                <w:bottom w:val="none" w:sz="0" w:space="0" w:color="auto"/>
                <w:right w:val="none" w:sz="0" w:space="0" w:color="auto"/>
              </w:divBdr>
            </w:div>
          </w:divsChild>
        </w:div>
        <w:div w:id="322437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062307">
              <w:marLeft w:val="0"/>
              <w:marRight w:val="0"/>
              <w:marTop w:val="0"/>
              <w:marBottom w:val="0"/>
              <w:divBdr>
                <w:top w:val="none" w:sz="0" w:space="0" w:color="auto"/>
                <w:left w:val="none" w:sz="0" w:space="0" w:color="auto"/>
                <w:bottom w:val="none" w:sz="0" w:space="0" w:color="auto"/>
                <w:right w:val="none" w:sz="0" w:space="0" w:color="auto"/>
              </w:divBdr>
            </w:div>
          </w:divsChild>
        </w:div>
        <w:div w:id="760486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932">
              <w:marLeft w:val="0"/>
              <w:marRight w:val="0"/>
              <w:marTop w:val="0"/>
              <w:marBottom w:val="0"/>
              <w:divBdr>
                <w:top w:val="none" w:sz="0" w:space="0" w:color="auto"/>
                <w:left w:val="none" w:sz="0" w:space="0" w:color="auto"/>
                <w:bottom w:val="none" w:sz="0" w:space="0" w:color="auto"/>
                <w:right w:val="none" w:sz="0" w:space="0" w:color="auto"/>
              </w:divBdr>
            </w:div>
          </w:divsChild>
        </w:div>
        <w:div w:id="776677404">
          <w:marLeft w:val="0"/>
          <w:marRight w:val="0"/>
          <w:marTop w:val="0"/>
          <w:marBottom w:val="0"/>
          <w:divBdr>
            <w:top w:val="none" w:sz="0" w:space="0" w:color="auto"/>
            <w:left w:val="none" w:sz="0" w:space="0" w:color="auto"/>
            <w:bottom w:val="none" w:sz="0" w:space="0" w:color="auto"/>
            <w:right w:val="none" w:sz="0" w:space="0" w:color="auto"/>
          </w:divBdr>
        </w:div>
        <w:div w:id="787162875">
          <w:marLeft w:val="0"/>
          <w:marRight w:val="0"/>
          <w:marTop w:val="0"/>
          <w:marBottom w:val="0"/>
          <w:divBdr>
            <w:top w:val="none" w:sz="0" w:space="0" w:color="auto"/>
            <w:left w:val="none" w:sz="0" w:space="0" w:color="auto"/>
            <w:bottom w:val="none" w:sz="0" w:space="0" w:color="auto"/>
            <w:right w:val="none" w:sz="0" w:space="0" w:color="auto"/>
          </w:divBdr>
          <w:divsChild>
            <w:div w:id="5967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921187">
                  <w:marLeft w:val="0"/>
                  <w:marRight w:val="0"/>
                  <w:marTop w:val="0"/>
                  <w:marBottom w:val="0"/>
                  <w:divBdr>
                    <w:top w:val="none" w:sz="0" w:space="0" w:color="auto"/>
                    <w:left w:val="none" w:sz="0" w:space="0" w:color="auto"/>
                    <w:bottom w:val="none" w:sz="0" w:space="0" w:color="auto"/>
                    <w:right w:val="none" w:sz="0" w:space="0" w:color="auto"/>
                  </w:divBdr>
                </w:div>
              </w:divsChild>
            </w:div>
            <w:div w:id="1301418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286101">
      <w:bodyDiv w:val="1"/>
      <w:marLeft w:val="0"/>
      <w:marRight w:val="0"/>
      <w:marTop w:val="0"/>
      <w:marBottom w:val="0"/>
      <w:divBdr>
        <w:top w:val="none" w:sz="0" w:space="0" w:color="auto"/>
        <w:left w:val="none" w:sz="0" w:space="0" w:color="auto"/>
        <w:bottom w:val="none" w:sz="0" w:space="0" w:color="auto"/>
        <w:right w:val="none" w:sz="0" w:space="0" w:color="auto"/>
      </w:divBdr>
    </w:div>
    <w:div w:id="1834566976">
      <w:bodyDiv w:val="1"/>
      <w:marLeft w:val="0"/>
      <w:marRight w:val="0"/>
      <w:marTop w:val="0"/>
      <w:marBottom w:val="0"/>
      <w:divBdr>
        <w:top w:val="none" w:sz="0" w:space="0" w:color="auto"/>
        <w:left w:val="none" w:sz="0" w:space="0" w:color="auto"/>
        <w:bottom w:val="none" w:sz="0" w:space="0" w:color="auto"/>
        <w:right w:val="none" w:sz="0" w:space="0" w:color="auto"/>
      </w:divBdr>
    </w:div>
    <w:div w:id="1854299751">
      <w:bodyDiv w:val="1"/>
      <w:marLeft w:val="0"/>
      <w:marRight w:val="0"/>
      <w:marTop w:val="0"/>
      <w:marBottom w:val="0"/>
      <w:divBdr>
        <w:top w:val="none" w:sz="0" w:space="0" w:color="auto"/>
        <w:left w:val="none" w:sz="0" w:space="0" w:color="auto"/>
        <w:bottom w:val="none" w:sz="0" w:space="0" w:color="auto"/>
        <w:right w:val="none" w:sz="0" w:space="0" w:color="auto"/>
      </w:divBdr>
    </w:div>
    <w:div w:id="1903448241">
      <w:bodyDiv w:val="1"/>
      <w:marLeft w:val="0"/>
      <w:marRight w:val="0"/>
      <w:marTop w:val="0"/>
      <w:marBottom w:val="0"/>
      <w:divBdr>
        <w:top w:val="none" w:sz="0" w:space="0" w:color="auto"/>
        <w:left w:val="none" w:sz="0" w:space="0" w:color="auto"/>
        <w:bottom w:val="none" w:sz="0" w:space="0" w:color="auto"/>
        <w:right w:val="none" w:sz="0" w:space="0" w:color="auto"/>
      </w:divBdr>
    </w:div>
    <w:div w:id="1936404343">
      <w:bodyDiv w:val="1"/>
      <w:marLeft w:val="0"/>
      <w:marRight w:val="0"/>
      <w:marTop w:val="0"/>
      <w:marBottom w:val="0"/>
      <w:divBdr>
        <w:top w:val="none" w:sz="0" w:space="0" w:color="auto"/>
        <w:left w:val="none" w:sz="0" w:space="0" w:color="auto"/>
        <w:bottom w:val="none" w:sz="0" w:space="0" w:color="auto"/>
        <w:right w:val="none" w:sz="0" w:space="0" w:color="auto"/>
      </w:divBdr>
      <w:divsChild>
        <w:div w:id="454716780">
          <w:marLeft w:val="0"/>
          <w:marRight w:val="0"/>
          <w:marTop w:val="0"/>
          <w:marBottom w:val="0"/>
          <w:divBdr>
            <w:top w:val="none" w:sz="0" w:space="0" w:color="auto"/>
            <w:left w:val="none" w:sz="0" w:space="0" w:color="auto"/>
            <w:bottom w:val="none" w:sz="0" w:space="0" w:color="auto"/>
            <w:right w:val="none" w:sz="0" w:space="0" w:color="auto"/>
          </w:divBdr>
        </w:div>
      </w:divsChild>
    </w:div>
    <w:div w:id="1970280255">
      <w:bodyDiv w:val="1"/>
      <w:marLeft w:val="0"/>
      <w:marRight w:val="0"/>
      <w:marTop w:val="0"/>
      <w:marBottom w:val="0"/>
      <w:divBdr>
        <w:top w:val="none" w:sz="0" w:space="0" w:color="auto"/>
        <w:left w:val="none" w:sz="0" w:space="0" w:color="auto"/>
        <w:bottom w:val="none" w:sz="0" w:space="0" w:color="auto"/>
        <w:right w:val="none" w:sz="0" w:space="0" w:color="auto"/>
      </w:divBdr>
      <w:divsChild>
        <w:div w:id="359206919">
          <w:marLeft w:val="446"/>
          <w:marRight w:val="0"/>
          <w:marTop w:val="0"/>
          <w:marBottom w:val="0"/>
          <w:divBdr>
            <w:top w:val="none" w:sz="0" w:space="0" w:color="auto"/>
            <w:left w:val="none" w:sz="0" w:space="0" w:color="auto"/>
            <w:bottom w:val="none" w:sz="0" w:space="0" w:color="auto"/>
            <w:right w:val="none" w:sz="0" w:space="0" w:color="auto"/>
          </w:divBdr>
        </w:div>
        <w:div w:id="912928085">
          <w:marLeft w:val="446"/>
          <w:marRight w:val="0"/>
          <w:marTop w:val="0"/>
          <w:marBottom w:val="0"/>
          <w:divBdr>
            <w:top w:val="none" w:sz="0" w:space="0" w:color="auto"/>
            <w:left w:val="none" w:sz="0" w:space="0" w:color="auto"/>
            <w:bottom w:val="none" w:sz="0" w:space="0" w:color="auto"/>
            <w:right w:val="none" w:sz="0" w:space="0" w:color="auto"/>
          </w:divBdr>
        </w:div>
        <w:div w:id="1103189857">
          <w:marLeft w:val="446"/>
          <w:marRight w:val="0"/>
          <w:marTop w:val="0"/>
          <w:marBottom w:val="0"/>
          <w:divBdr>
            <w:top w:val="none" w:sz="0" w:space="0" w:color="auto"/>
            <w:left w:val="none" w:sz="0" w:space="0" w:color="auto"/>
            <w:bottom w:val="none" w:sz="0" w:space="0" w:color="auto"/>
            <w:right w:val="none" w:sz="0" w:space="0" w:color="auto"/>
          </w:divBdr>
        </w:div>
        <w:div w:id="1405906461">
          <w:marLeft w:val="446"/>
          <w:marRight w:val="0"/>
          <w:marTop w:val="0"/>
          <w:marBottom w:val="0"/>
          <w:divBdr>
            <w:top w:val="none" w:sz="0" w:space="0" w:color="auto"/>
            <w:left w:val="none" w:sz="0" w:space="0" w:color="auto"/>
            <w:bottom w:val="none" w:sz="0" w:space="0" w:color="auto"/>
            <w:right w:val="none" w:sz="0" w:space="0" w:color="auto"/>
          </w:divBdr>
        </w:div>
        <w:div w:id="1968395542">
          <w:marLeft w:val="446"/>
          <w:marRight w:val="0"/>
          <w:marTop w:val="0"/>
          <w:marBottom w:val="0"/>
          <w:divBdr>
            <w:top w:val="none" w:sz="0" w:space="0" w:color="auto"/>
            <w:left w:val="none" w:sz="0" w:space="0" w:color="auto"/>
            <w:bottom w:val="none" w:sz="0" w:space="0" w:color="auto"/>
            <w:right w:val="none" w:sz="0" w:space="0" w:color="auto"/>
          </w:divBdr>
        </w:div>
      </w:divsChild>
    </w:div>
    <w:div w:id="1991471165">
      <w:bodyDiv w:val="1"/>
      <w:marLeft w:val="0"/>
      <w:marRight w:val="0"/>
      <w:marTop w:val="0"/>
      <w:marBottom w:val="0"/>
      <w:divBdr>
        <w:top w:val="none" w:sz="0" w:space="0" w:color="auto"/>
        <w:left w:val="none" w:sz="0" w:space="0" w:color="auto"/>
        <w:bottom w:val="none" w:sz="0" w:space="0" w:color="auto"/>
        <w:right w:val="none" w:sz="0" w:space="0" w:color="auto"/>
      </w:divBdr>
    </w:div>
    <w:div w:id="2079669684">
      <w:bodyDiv w:val="1"/>
      <w:marLeft w:val="0"/>
      <w:marRight w:val="0"/>
      <w:marTop w:val="0"/>
      <w:marBottom w:val="0"/>
      <w:divBdr>
        <w:top w:val="none" w:sz="0" w:space="0" w:color="auto"/>
        <w:left w:val="none" w:sz="0" w:space="0" w:color="auto"/>
        <w:bottom w:val="none" w:sz="0" w:space="0" w:color="auto"/>
        <w:right w:val="none" w:sz="0" w:space="0" w:color="auto"/>
      </w:divBdr>
    </w:div>
    <w:div w:id="2100634379">
      <w:bodyDiv w:val="1"/>
      <w:marLeft w:val="0"/>
      <w:marRight w:val="0"/>
      <w:marTop w:val="0"/>
      <w:marBottom w:val="0"/>
      <w:divBdr>
        <w:top w:val="none" w:sz="0" w:space="0" w:color="auto"/>
        <w:left w:val="none" w:sz="0" w:space="0" w:color="auto"/>
        <w:bottom w:val="none" w:sz="0" w:space="0" w:color="auto"/>
        <w:right w:val="none" w:sz="0" w:space="0" w:color="auto"/>
      </w:divBdr>
    </w:div>
    <w:div w:id="2133671522">
      <w:bodyDiv w:val="1"/>
      <w:marLeft w:val="0"/>
      <w:marRight w:val="0"/>
      <w:marTop w:val="0"/>
      <w:marBottom w:val="0"/>
      <w:divBdr>
        <w:top w:val="none" w:sz="0" w:space="0" w:color="auto"/>
        <w:left w:val="none" w:sz="0" w:space="0" w:color="auto"/>
        <w:bottom w:val="none" w:sz="0" w:space="0" w:color="auto"/>
        <w:right w:val="none" w:sz="0" w:space="0" w:color="auto"/>
      </w:divBdr>
    </w:div>
    <w:div w:id="214165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nelft.nhs.uk/services-ewmhs" TargetMode="External"/><Relationship Id="rId26" Type="http://schemas.openxmlformats.org/officeDocument/2006/relationships/hyperlink" Target="https://www.essex.gov.uk/Business-Partners/Partners/Adult-Social-Care-providers/Documents/ecc-eccg-medicines-standards.pdf" TargetMode="External"/><Relationship Id="rId39" Type="http://schemas.openxmlformats.org/officeDocument/2006/relationships/hyperlink" Target="http://webarchive.nationalarchives.gov.uk/20130401151715/http://www.education.gov.uk/publications/eOrderingDownload/PU213.pdf" TargetMode="External"/><Relationship Id="rId21" Type="http://schemas.openxmlformats.org/officeDocument/2006/relationships/hyperlink" Target="https://www.gov.uk/government/uploads/system/uploads/attachment_data/file/502913/Health_Professional_Guide_to_the_Send_Code_of_Practice.pdf" TargetMode="External"/><Relationship Id="rId34" Type="http://schemas.openxmlformats.org/officeDocument/2006/relationships/hyperlink" Target="https://www.england.nhs.uk/wp-content/uploads/2015/07/safeguarding-accountability-assurance-framework.pdf" TargetMode="External"/><Relationship Id="rId42" Type="http://schemas.openxmlformats.org/officeDocument/2006/relationships/hyperlink" Target="http://webarchive.nationalarchives.gov.uk/20130401151715/http://www.education.gov.uk/publications/eOrderingDownload/01123-2009DOM-EN.pdf" TargetMode="External"/><Relationship Id="rId47" Type="http://schemas.openxmlformats.org/officeDocument/2006/relationships/hyperlink" Target="http://webarchive.nationalarchives.gov.uk/20100413151441/http://drugs.homeoffice.gov.uk/publication-search/drug-strategy/drug-strategy-20082835.pdf?view=Binary" TargetMode="External"/><Relationship Id="rId50" Type="http://schemas.openxmlformats.org/officeDocument/2006/relationships/hyperlink" Target="http://www.escb.co.uk/Portals/67/Documents/Local%20Practices/SET%20Procedures%202015%20-%20Version%202%20August%202015.pdf" TargetMode="External"/><Relationship Id="rId55" Type="http://schemas.openxmlformats.org/officeDocument/2006/relationships/hyperlink" Target="http://www.essexinsight.org.uk/" TargetMode="Externa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www.escb.co.uk/Professionals/InformationResources/SETChildProtectionProcedures.aspx" TargetMode="External"/><Relationship Id="rId25" Type="http://schemas.openxmlformats.org/officeDocument/2006/relationships/hyperlink" Target="https://www.healthystart.nhs.uk/" TargetMode="External"/><Relationship Id="rId33" Type="http://schemas.openxmlformats.org/officeDocument/2006/relationships/hyperlink" Target="https://www.gov.uk/government/uploads/system/uploads/attachment_data/file/409678/The_framework_for_childrens_centre__inspection_from_April_2013.pdf" TargetMode="External"/><Relationship Id="rId38" Type="http://schemas.openxmlformats.org/officeDocument/2006/relationships/hyperlink" Target="http://webarchive.nationalarchives.gov.uk/20130401151715/http://www.education.gov.uk/publications/eOrderingDownload/PU213.pdf" TargetMode="External"/><Relationship Id="rId46" Type="http://schemas.openxmlformats.org/officeDocument/2006/relationships/hyperlink" Target="https://www.gov.uk/government/uploads/system/uploads/attachment_data/file/142592/9287-2900714-TSO-SexualHealthPolicyNW_ACCESSIBLE.pdf"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bit.ly/Risk-AvertMap" TargetMode="External"/><Relationship Id="rId29" Type="http://schemas.openxmlformats.org/officeDocument/2006/relationships/hyperlink" Target="https://www.gov.uk/government/publications/care-act-2014-part-1-factsheets/care-and-support-statutory-guidance-changes-in-march-2016" TargetMode="External"/><Relationship Id="rId41" Type="http://schemas.openxmlformats.org/officeDocument/2006/relationships/hyperlink" Target="https://www.gov.uk/government/publications/troubled-families-supporting-health-needs" TargetMode="External"/><Relationship Id="rId54" Type="http://schemas.openxmlformats.org/officeDocument/2006/relationships/hyperlink" Target="http://www.essexinsight.org.uk/GroupPage.aspx?GroupID=19&amp;cookieCheck=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essexvictimsgateway.org" TargetMode="External"/><Relationship Id="rId32" Type="http://schemas.openxmlformats.org/officeDocument/2006/relationships/hyperlink" Target="https://www.gov.uk/government/uploads/system/uploads/attachment_data/file/409678/The_framework_for_childrens_centre__inspection_from_April_2013.pdf" TargetMode="External"/><Relationship Id="rId37" Type="http://schemas.openxmlformats.org/officeDocument/2006/relationships/hyperlink" Target="https://www.gov.uk/government/uploads/system/uploads/attachment_data/file/499611/children_s_continuing_care_Fe_16.pdf" TargetMode="External"/><Relationship Id="rId40" Type="http://schemas.openxmlformats.org/officeDocument/2006/relationships/hyperlink" Target="https://www.gov.uk/government/uploads/system/uploads/attachment_data/file/502913/Health_Professional_Guide_to_the_Send_Code_of_Practice.pdf" TargetMode="External"/><Relationship Id="rId45" Type="http://schemas.openxmlformats.org/officeDocument/2006/relationships/hyperlink" Target="https://www.gov.uk/government/uploads/system/uploads/attachment_data/file/487707/NCMPguidance201516FINAL.PDF" TargetMode="External"/><Relationship Id="rId53" Type="http://schemas.openxmlformats.org/officeDocument/2006/relationships/hyperlink" Target="http://essexpartnership.org/sites/default/files/Essex_Health__Wellbeing_Strategy_new_format_v8%5B1%5D.pdf"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essexsab.org.uk" TargetMode="External"/><Relationship Id="rId28" Type="http://schemas.openxmlformats.org/officeDocument/2006/relationships/hyperlink" Target="https://www.gov.uk/government/uploads/system/uploads/attachment_data/file/493625/Service_specification_CG4_FINAL_19Jan2016.pdf" TargetMode="External"/><Relationship Id="rId36" Type="http://schemas.openxmlformats.org/officeDocument/2006/relationships/hyperlink" Target="http://www.rcpch.ac.uk/system/files/protected/page/Looked%20After%20Children%202015_0.pdf" TargetMode="External"/><Relationship Id="rId49" Type="http://schemas.openxmlformats.org/officeDocument/2006/relationships/hyperlink" Target="https://www.gov.uk/government/publications/infant-feeding-commissioning-services" TargetMode="External"/><Relationship Id="rId57" Type="http://schemas.openxmlformats.org/officeDocument/2006/relationships/hyperlink" Target="http://dnn.essex.gov.uk/Portals/49/Documents/Resources/DS15_4861%20Early%20Years%20Strategy%202015-18.pdf" TargetMode="External"/><Relationship Id="rId10" Type="http://schemas.openxmlformats.org/officeDocument/2006/relationships/endnotes" Target="endnotes.xml"/><Relationship Id="rId19" Type="http://schemas.openxmlformats.org/officeDocument/2006/relationships/hyperlink" Target="http://www.risk-avert.org/" TargetMode="External"/><Relationship Id="rId31" Type="http://schemas.openxmlformats.org/officeDocument/2006/relationships/hyperlink" Target="https://www.gov.uk/government/uploads/system/uploads/attachment_data/file/273768/childrens_centre_stat_guidance_april_2013.pdf" TargetMode="External"/><Relationship Id="rId44" Type="http://schemas.openxmlformats.org/officeDocument/2006/relationships/hyperlink" Target="https://www.gov.uk/government/uploads/system/uploads/attachment_data/file/213720/dh_130487.pdf" TargetMode="External"/><Relationship Id="rId52" Type="http://schemas.openxmlformats.org/officeDocument/2006/relationships/hyperlink" Target="http://essexpartnership.org/sites/default/files/Effective%20Support%20for%20Children%20and%20Families%20in%20Essex%20October%20201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sexinsight.org.uk/grouppage.aspx?groupid=19" TargetMode="External"/><Relationship Id="rId22" Type="http://schemas.openxmlformats.org/officeDocument/2006/relationships/hyperlink" Target="https://www.gov.uk/government/uploads/system/uploads/attachment_data/file/306952/Statutory_guidance_on_supporting_pupils_at_school_with_medical_conditions.pdf" TargetMode="External"/><Relationship Id="rId27" Type="http://schemas.openxmlformats.org/officeDocument/2006/relationships/footer" Target="footer2.xml"/><Relationship Id="rId30" Type="http://schemas.openxmlformats.org/officeDocument/2006/relationships/hyperlink" Target="https://www.gov.uk/government/uploads/system/uploads/attachment_data/file/441643/Children_Act_Guidance_2015.pdf" TargetMode="External"/><Relationship Id="rId35" Type="http://schemas.openxmlformats.org/officeDocument/2006/relationships/hyperlink" Target="http://www.cqc.org.uk/sites/default/files/clas_essex_final_report_0.pdf" TargetMode="External"/><Relationship Id="rId43" Type="http://schemas.openxmlformats.org/officeDocument/2006/relationships/hyperlink" Target="https://www.gov.uk/government/uploads/system/uploads/attachment_data/file/414024/Childrens_Mental_Health.pdf" TargetMode="External"/><Relationship Id="rId48" Type="http://schemas.openxmlformats.org/officeDocument/2006/relationships/hyperlink" Target="https://www.gov.uk/government/uploads/system/uploads/attachment_data/file/224075/alcohol-strategy.pdf" TargetMode="External"/><Relationship Id="rId56" Type="http://schemas.openxmlformats.org/officeDocument/2006/relationships/hyperlink" Target="http://www.essex.gov.uk/Your-Council/Strategies-Policies/Documents/YOUNG_PEOPLES_PLAN.PDF" TargetMode="External"/><Relationship Id="rId8" Type="http://schemas.openxmlformats.org/officeDocument/2006/relationships/webSettings" Target="webSettings.xml"/><Relationship Id="rId51" Type="http://schemas.openxmlformats.org/officeDocument/2006/relationships/hyperlink" Target="http://dnn.essex.gov.uk/Portals/49/Documents/Home/EssexEarlyHelpSeptember2015.pdf"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essexinsigh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G Document" ma:contentTypeID="0x01010004FC0D703E3D46448B01E7BB7FCA9BFA007774FC51F92B1844AD1A030B119D41DA" ma:contentTypeVersion="" ma:contentTypeDescription="COG Workspace document" ma:contentTypeScope="" ma:versionID="7960eb5168a9be108a40159fa21a4040">
  <xsd:schema xmlns:xsd="http://www.w3.org/2001/XMLSchema" xmlns:xs="http://www.w3.org/2001/XMLSchema" xmlns:p="http://schemas.microsoft.com/office/2006/metadata/properties" xmlns:ns3="cccd27c2-f21c-4601-b696-e56a651c8fd2" targetNamespace="http://schemas.microsoft.com/office/2006/metadata/properties" ma:root="true" ma:fieldsID="d06ff7565c7f7700272af2293f9b0a71" ns3:_="">
    <xsd:import namespace="cccd27c2-f21c-4601-b696-e56a651c8fd2"/>
    <xsd:element name="properties">
      <xsd:complexType>
        <xsd:sequence>
          <xsd:element name="documentManagement">
            <xsd:complexType>
              <xsd:all>
                <xsd:element ref="ns3:Key" minOccurs="0"/>
                <xsd:element ref="ns3:COG_x0020_Category"/>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d27c2-f21c-4601-b696-e56a651c8fd2" elementFormDefault="qualified">
    <xsd:import namespace="http://schemas.microsoft.com/office/2006/documentManagement/types"/>
    <xsd:import namespace="http://schemas.microsoft.com/office/infopath/2007/PartnerControls"/>
    <xsd:element name="Key" ma:index="9" nillable="true" ma:displayName="Key" ma:default="0" ma:internalName="Key">
      <xsd:simpleType>
        <xsd:restriction base="dms:Boolean"/>
      </xsd:simpleType>
    </xsd:element>
    <xsd:element name="COG_x0020_Category" ma:index="10" ma:displayName="COG Category" ma:format="Dropdown" ma:internalName="COG_x0020_Category">
      <xsd:simpleType>
        <xsd:restriction base="dms:Choice">
          <xsd:enumeration value="Analyse"/>
          <xsd:enumeration value="Plan"/>
          <xsd:enumeration value="Do"/>
          <xsd:enumeration value="Review"/>
          <xsd:enumeration value="Admin"/>
          <xsd:enumeration value="Other"/>
        </xsd:restrictio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G_x0020_Category xmlns="cccd27c2-f21c-4601-b696-e56a651c8fd2">Do</COG_x0020_Category>
    <Key xmlns="cccd27c2-f21c-4601-b696-e56a651c8fd2">false</Key>
    <SharedWithUsers xmlns="cccd27c2-f21c-4601-b696-e56a651c8fd2">
      <UserInfo>
        <DisplayName>Lee Bailey, Lead for Partnership Delivery</DisplayName>
        <AccountId>1361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9AD71-8B29-4A45-AEEC-D66A7D79CA46}">
  <ds:schemaRefs>
    <ds:schemaRef ds:uri="http://schemas.microsoft.com/sharepoint/v3/contenttype/forms"/>
  </ds:schemaRefs>
</ds:datastoreItem>
</file>

<file path=customXml/itemProps2.xml><?xml version="1.0" encoding="utf-8"?>
<ds:datastoreItem xmlns:ds="http://schemas.openxmlformats.org/officeDocument/2006/customXml" ds:itemID="{623C19B8-D29F-4FBD-92DA-7021E5195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d27c2-f21c-4601-b696-e56a651c8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8DD01-5F52-4581-AB5F-98FFCB03BE30}">
  <ds:schemaRefs>
    <ds:schemaRef ds:uri="http://schemas.microsoft.com/office/2006/metadata/properties"/>
    <ds:schemaRef ds:uri="http://schemas.microsoft.com/office/infopath/2007/PartnerControls"/>
    <ds:schemaRef ds:uri="cccd27c2-f21c-4601-b696-e56a651c8fd2"/>
  </ds:schemaRefs>
</ds:datastoreItem>
</file>

<file path=customXml/itemProps4.xml><?xml version="1.0" encoding="utf-8"?>
<ds:datastoreItem xmlns:ds="http://schemas.openxmlformats.org/officeDocument/2006/customXml" ds:itemID="{F149DD4C-0AD6-4561-AC89-33AA8A84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24669</Words>
  <Characters>140616</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Universal support to Children, Young People, and Families in Essex:  Specification - Version 11 7/6/16</vt:lpstr>
    </vt:vector>
  </TitlesOfParts>
  <Company>Essex County Council</Company>
  <LinksUpToDate>false</LinksUpToDate>
  <CharactersWithSpaces>164956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support to Children, Young People, and Families in Essex:  Specification - Version 11 7/6/16</dc:title>
  <dc:creator>adrian coggins</dc:creator>
  <cp:lastModifiedBy>Andrew Beaver - Procurement Manager</cp:lastModifiedBy>
  <cp:revision>1</cp:revision>
  <cp:lastPrinted>2016-05-31T09:11:00Z</cp:lastPrinted>
  <dcterms:created xsi:type="dcterms:W3CDTF">2024-08-30T15:01:00Z</dcterms:created>
  <dcterms:modified xsi:type="dcterms:W3CDTF">2024-08-30T15:01:00Z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0x01010004FC0D703E3D46448B01E7BB7FCA9BFA007774FC51F92B1844AD1A030B119D41DA</vt:lpwstr>
  </property>
  <property fmtid="{D5CDD505-2E9C-101B-9397-08002B2CF9AE}" pid="3" name="MSIP_Label_39d8be9e-c8d9-4b9c-bd40-2c27cc7ea2e6_Enabled">
    <vt:lpwstr>true</vt:lpwstr>
  </property>
  <property fmtid="{D5CDD505-2E9C-101B-9397-08002B2CF9AE}" pid="4" name="MSIP_Label_39d8be9e-c8d9-4b9c-bd40-2c27cc7ea2e6_SetDate">
    <vt:lpwstr>2024-08-30T14:07:03Z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1010c535-b6aa-4110-9fa7-d68c52dac0f5</vt:lpwstr>
  </property>
  <property fmtid="{D5CDD505-2E9C-101B-9397-08002B2CF9AE}" pid="9" name="MSIP_Label_39d8be9e-c8d9-4b9c-bd40-2c27cc7ea2e6_ContentBits">
    <vt:lpwstr>0</vt:lpwstr>
  </property>
</Properties>
</file>